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9639" w:type="dxa"/>
        <w:jc w:val="center"/>
        <w:tblLook w:val="04A0" w:firstRow="1" w:lastRow="0" w:firstColumn="1" w:lastColumn="0" w:noHBand="0" w:noVBand="1"/>
      </w:tblPr>
      <w:tblGrid>
        <w:gridCol w:w="1625"/>
        <w:gridCol w:w="1128"/>
        <w:gridCol w:w="1332"/>
        <w:gridCol w:w="1869"/>
        <w:gridCol w:w="1328"/>
        <w:gridCol w:w="2357"/>
      </w:tblGrid>
      <w:tr w:rsidR="00991756" w:rsidRPr="00DE5A47" w14:paraId="40A05F2B" w14:textId="77777777" w:rsidTr="00882D16">
        <w:trPr>
          <w:jc w:val="center"/>
        </w:trPr>
        <w:tc>
          <w:tcPr>
            <w:tcW w:w="9639" w:type="dxa"/>
            <w:gridSpan w:val="6"/>
            <w:shd w:val="clear" w:color="auto" w:fill="BFBFBF" w:themeFill="background1" w:themeFillShade="BF"/>
            <w:vAlign w:val="center"/>
            <w:hideMark/>
          </w:tcPr>
          <w:p w14:paraId="667F6707" w14:textId="52E46E47" w:rsidR="00991756" w:rsidRPr="00DE5A47" w:rsidRDefault="00882D16" w:rsidP="00BD117C">
            <w:pPr>
              <w:spacing w:line="0" w:lineRule="atLeast"/>
              <w:jc w:val="center"/>
              <w:rPr>
                <w:rFonts w:cstheme="minorHAnsi"/>
                <w:b/>
                <w:bCs/>
                <w:sz w:val="16"/>
                <w:szCs w:val="16"/>
              </w:rPr>
            </w:pPr>
            <w:r w:rsidRPr="00DE5A47">
              <w:rPr>
                <w:rFonts w:cstheme="minorHAnsi"/>
                <w:b/>
                <w:bCs/>
                <w:sz w:val="16"/>
                <w:szCs w:val="16"/>
              </w:rPr>
              <w:t>DATOS GENERALES</w:t>
            </w:r>
          </w:p>
        </w:tc>
      </w:tr>
      <w:tr w:rsidR="00991756" w:rsidRPr="00DE5A47" w14:paraId="29A75B85" w14:textId="77777777" w:rsidTr="00FB190D">
        <w:trPr>
          <w:jc w:val="center"/>
        </w:trPr>
        <w:tc>
          <w:tcPr>
            <w:tcW w:w="1625" w:type="dxa"/>
            <w:shd w:val="clear" w:color="auto" w:fill="D9D9D9" w:themeFill="background1" w:themeFillShade="D9"/>
            <w:vAlign w:val="center"/>
          </w:tcPr>
          <w:p w14:paraId="636FD67A" w14:textId="543F3DCD" w:rsidR="00991756" w:rsidRPr="00DE5A47" w:rsidRDefault="00991756" w:rsidP="00BD117C">
            <w:pPr>
              <w:spacing w:line="0" w:lineRule="atLeast"/>
              <w:rPr>
                <w:rFonts w:cstheme="minorHAnsi"/>
                <w:sz w:val="16"/>
                <w:szCs w:val="16"/>
              </w:rPr>
            </w:pPr>
          </w:p>
        </w:tc>
        <w:tc>
          <w:tcPr>
            <w:tcW w:w="2460" w:type="dxa"/>
            <w:gridSpan w:val="2"/>
            <w:vAlign w:val="center"/>
          </w:tcPr>
          <w:p w14:paraId="5483E8B3" w14:textId="1125050B" w:rsidR="00991756" w:rsidRPr="00DE5A47" w:rsidRDefault="00991756" w:rsidP="00BD117C">
            <w:pPr>
              <w:spacing w:line="0" w:lineRule="atLeast"/>
              <w:rPr>
                <w:rFonts w:cstheme="minorHAnsi"/>
                <w:sz w:val="16"/>
                <w:szCs w:val="16"/>
              </w:rPr>
            </w:pPr>
          </w:p>
        </w:tc>
        <w:tc>
          <w:tcPr>
            <w:tcW w:w="1869" w:type="dxa"/>
            <w:shd w:val="clear" w:color="auto" w:fill="D9D9D9" w:themeFill="background1" w:themeFillShade="D9"/>
            <w:vAlign w:val="center"/>
            <w:hideMark/>
          </w:tcPr>
          <w:p w14:paraId="638307D2" w14:textId="77777777" w:rsidR="00991756" w:rsidRPr="00DE5A47" w:rsidRDefault="00991756" w:rsidP="00BD117C">
            <w:pPr>
              <w:spacing w:line="0" w:lineRule="atLeast"/>
              <w:rPr>
                <w:rFonts w:cstheme="minorHAnsi"/>
                <w:sz w:val="16"/>
                <w:szCs w:val="16"/>
              </w:rPr>
            </w:pPr>
            <w:r w:rsidRPr="00DE5A47">
              <w:rPr>
                <w:rFonts w:cstheme="minorHAnsi"/>
                <w:sz w:val="16"/>
                <w:szCs w:val="16"/>
              </w:rPr>
              <w:t>Número de Informe</w:t>
            </w:r>
          </w:p>
        </w:tc>
        <w:tc>
          <w:tcPr>
            <w:tcW w:w="3685" w:type="dxa"/>
            <w:gridSpan w:val="2"/>
            <w:vAlign w:val="center"/>
            <w:hideMark/>
          </w:tcPr>
          <w:p w14:paraId="34CFF99A" w14:textId="553B6C47" w:rsidR="00991756" w:rsidRPr="00DE5A47" w:rsidRDefault="00882D16" w:rsidP="00BD117C">
            <w:pPr>
              <w:spacing w:line="0" w:lineRule="atLeast"/>
              <w:rPr>
                <w:rFonts w:cstheme="minorHAnsi"/>
                <w:sz w:val="16"/>
                <w:szCs w:val="16"/>
              </w:rPr>
            </w:pPr>
            <w:r w:rsidRPr="00DE5A47">
              <w:rPr>
                <w:rFonts w:cstheme="minorHAnsi"/>
                <w:sz w:val="16"/>
                <w:szCs w:val="16"/>
              </w:rPr>
              <w:t>MINEDUC-DNIF-</w:t>
            </w:r>
            <w:r w:rsidR="008F4212" w:rsidRPr="00DE5A47">
              <w:rPr>
                <w:rFonts w:cstheme="minorHAnsi"/>
                <w:sz w:val="16"/>
                <w:szCs w:val="16"/>
              </w:rPr>
              <w:t>OB</w:t>
            </w:r>
            <w:r w:rsidRPr="00DE5A47">
              <w:rPr>
                <w:rFonts w:cstheme="minorHAnsi"/>
                <w:sz w:val="16"/>
                <w:szCs w:val="16"/>
              </w:rPr>
              <w:t>-</w:t>
            </w:r>
            <w:r w:rsidR="00FB190D">
              <w:rPr>
                <w:rFonts w:cstheme="minorHAnsi"/>
                <w:sz w:val="16"/>
                <w:szCs w:val="16"/>
              </w:rPr>
              <w:t>FO</w:t>
            </w:r>
            <w:r w:rsidR="001843E4">
              <w:rPr>
                <w:rFonts w:cstheme="minorHAnsi"/>
                <w:sz w:val="16"/>
                <w:szCs w:val="16"/>
              </w:rPr>
              <w:t>-</w:t>
            </w:r>
            <w:r w:rsidRPr="00DE5A47">
              <w:rPr>
                <w:rFonts w:cstheme="minorHAnsi"/>
                <w:sz w:val="16"/>
                <w:szCs w:val="16"/>
              </w:rPr>
              <w:t>2023-00</w:t>
            </w:r>
            <w:r w:rsidR="00282C7C" w:rsidRPr="00DE5A47">
              <w:rPr>
                <w:rFonts w:cstheme="minorHAnsi"/>
                <w:sz w:val="16"/>
                <w:szCs w:val="16"/>
              </w:rPr>
              <w:t>3</w:t>
            </w:r>
            <w:r w:rsidRPr="00DE5A47">
              <w:rPr>
                <w:rFonts w:cstheme="minorHAnsi"/>
                <w:sz w:val="16"/>
                <w:szCs w:val="16"/>
              </w:rPr>
              <w:t>-INF</w:t>
            </w:r>
          </w:p>
        </w:tc>
      </w:tr>
      <w:tr w:rsidR="00BD117C" w:rsidRPr="00DE5A47" w14:paraId="1403198F" w14:textId="77777777" w:rsidTr="00882D16">
        <w:trPr>
          <w:jc w:val="center"/>
        </w:trPr>
        <w:tc>
          <w:tcPr>
            <w:tcW w:w="1625" w:type="dxa"/>
            <w:vMerge w:val="restart"/>
            <w:shd w:val="clear" w:color="auto" w:fill="D9D9D9" w:themeFill="background1" w:themeFillShade="D9"/>
            <w:vAlign w:val="center"/>
            <w:hideMark/>
          </w:tcPr>
          <w:p w14:paraId="146EB73D" w14:textId="77777777" w:rsidR="00991756" w:rsidRPr="00DE5A47" w:rsidRDefault="00991756" w:rsidP="00BD117C">
            <w:pPr>
              <w:spacing w:line="0" w:lineRule="atLeast"/>
              <w:rPr>
                <w:rFonts w:cstheme="minorHAnsi"/>
                <w:sz w:val="16"/>
                <w:szCs w:val="16"/>
              </w:rPr>
            </w:pPr>
            <w:r w:rsidRPr="00DE5A47">
              <w:rPr>
                <w:rFonts w:cstheme="minorHAnsi"/>
                <w:sz w:val="16"/>
                <w:szCs w:val="16"/>
              </w:rPr>
              <w:t xml:space="preserve">Funcionario que </w:t>
            </w:r>
          </w:p>
          <w:p w14:paraId="7678624B" w14:textId="77777777" w:rsidR="00991756" w:rsidRPr="00DE5A47" w:rsidRDefault="00991756" w:rsidP="00BD117C">
            <w:pPr>
              <w:spacing w:line="0" w:lineRule="atLeast"/>
              <w:rPr>
                <w:rFonts w:cstheme="minorHAnsi"/>
                <w:sz w:val="16"/>
                <w:szCs w:val="16"/>
              </w:rPr>
            </w:pPr>
            <w:r w:rsidRPr="00DE5A47">
              <w:rPr>
                <w:rFonts w:cstheme="minorHAnsi"/>
                <w:sz w:val="16"/>
                <w:szCs w:val="16"/>
              </w:rPr>
              <w:t xml:space="preserve">elabora el </w:t>
            </w:r>
          </w:p>
          <w:p w14:paraId="035FCDDD" w14:textId="77777777" w:rsidR="00991756" w:rsidRPr="00DE5A47" w:rsidRDefault="00991756" w:rsidP="00BD117C">
            <w:pPr>
              <w:spacing w:line="0" w:lineRule="atLeast"/>
              <w:rPr>
                <w:rFonts w:cstheme="minorHAnsi"/>
                <w:sz w:val="16"/>
                <w:szCs w:val="16"/>
              </w:rPr>
            </w:pPr>
            <w:r w:rsidRPr="00DE5A47">
              <w:rPr>
                <w:rFonts w:cstheme="minorHAnsi"/>
                <w:sz w:val="16"/>
                <w:szCs w:val="16"/>
              </w:rPr>
              <w:t>informe</w:t>
            </w:r>
          </w:p>
        </w:tc>
        <w:tc>
          <w:tcPr>
            <w:tcW w:w="1128" w:type="dxa"/>
            <w:vMerge w:val="restart"/>
            <w:shd w:val="clear" w:color="auto" w:fill="D9D9D9" w:themeFill="background1" w:themeFillShade="D9"/>
            <w:vAlign w:val="center"/>
            <w:hideMark/>
          </w:tcPr>
          <w:p w14:paraId="0D693915" w14:textId="77777777" w:rsidR="00991756" w:rsidRPr="00DE5A47" w:rsidRDefault="00991756" w:rsidP="00BD117C">
            <w:pPr>
              <w:spacing w:line="0" w:lineRule="atLeast"/>
              <w:rPr>
                <w:rFonts w:cstheme="minorHAnsi"/>
                <w:sz w:val="16"/>
                <w:szCs w:val="16"/>
              </w:rPr>
            </w:pPr>
            <w:r w:rsidRPr="00DE5A47">
              <w:rPr>
                <w:rFonts w:cstheme="minorHAnsi"/>
                <w:sz w:val="16"/>
                <w:szCs w:val="16"/>
              </w:rPr>
              <w:t>Nombre</w:t>
            </w:r>
          </w:p>
        </w:tc>
        <w:tc>
          <w:tcPr>
            <w:tcW w:w="4529" w:type="dxa"/>
            <w:gridSpan w:val="3"/>
            <w:shd w:val="clear" w:color="auto" w:fill="D9D9D9" w:themeFill="background1" w:themeFillShade="D9"/>
            <w:vAlign w:val="center"/>
            <w:hideMark/>
          </w:tcPr>
          <w:p w14:paraId="18BF8B09" w14:textId="77777777" w:rsidR="00991756" w:rsidRPr="00DE5A47" w:rsidRDefault="00991756" w:rsidP="00BD117C">
            <w:pPr>
              <w:spacing w:line="0" w:lineRule="atLeast"/>
              <w:rPr>
                <w:rFonts w:cstheme="minorHAnsi"/>
                <w:sz w:val="16"/>
                <w:szCs w:val="16"/>
              </w:rPr>
            </w:pPr>
            <w:r w:rsidRPr="00DE5A47">
              <w:rPr>
                <w:rFonts w:cstheme="minorHAnsi"/>
                <w:sz w:val="16"/>
                <w:szCs w:val="16"/>
              </w:rPr>
              <w:t>Contacto</w:t>
            </w:r>
          </w:p>
        </w:tc>
        <w:tc>
          <w:tcPr>
            <w:tcW w:w="2357" w:type="dxa"/>
            <w:vMerge w:val="restart"/>
            <w:shd w:val="clear" w:color="auto" w:fill="D9D9D9" w:themeFill="background1" w:themeFillShade="D9"/>
            <w:vAlign w:val="center"/>
            <w:hideMark/>
          </w:tcPr>
          <w:p w14:paraId="074598C9" w14:textId="77777777" w:rsidR="00991756" w:rsidRPr="00DE5A47" w:rsidRDefault="00991756" w:rsidP="00BD117C">
            <w:pPr>
              <w:spacing w:line="0" w:lineRule="atLeast"/>
              <w:rPr>
                <w:rFonts w:cstheme="minorHAnsi"/>
                <w:sz w:val="16"/>
                <w:szCs w:val="16"/>
              </w:rPr>
            </w:pPr>
            <w:r w:rsidRPr="00DE5A47">
              <w:rPr>
                <w:rFonts w:cstheme="minorHAnsi"/>
                <w:sz w:val="16"/>
                <w:szCs w:val="16"/>
              </w:rPr>
              <w:t>Cargo</w:t>
            </w:r>
          </w:p>
        </w:tc>
      </w:tr>
      <w:tr w:rsidR="00882D16" w:rsidRPr="00DE5A47" w14:paraId="63EC1DB1" w14:textId="77777777" w:rsidTr="00882D16">
        <w:trPr>
          <w:jc w:val="center"/>
        </w:trPr>
        <w:tc>
          <w:tcPr>
            <w:tcW w:w="1625" w:type="dxa"/>
            <w:vMerge/>
            <w:vAlign w:val="center"/>
            <w:hideMark/>
          </w:tcPr>
          <w:p w14:paraId="55F841D0" w14:textId="77777777" w:rsidR="00991756" w:rsidRPr="00DE5A47" w:rsidRDefault="00991756" w:rsidP="00BD117C">
            <w:pPr>
              <w:spacing w:line="0" w:lineRule="atLeast"/>
              <w:rPr>
                <w:rFonts w:cstheme="minorHAnsi"/>
                <w:sz w:val="16"/>
                <w:szCs w:val="16"/>
              </w:rPr>
            </w:pPr>
          </w:p>
        </w:tc>
        <w:tc>
          <w:tcPr>
            <w:tcW w:w="1128" w:type="dxa"/>
            <w:vMerge/>
            <w:shd w:val="clear" w:color="auto" w:fill="D9D9D9" w:themeFill="background1" w:themeFillShade="D9"/>
            <w:vAlign w:val="center"/>
            <w:hideMark/>
          </w:tcPr>
          <w:p w14:paraId="3001B19D" w14:textId="77777777" w:rsidR="00991756" w:rsidRPr="00DE5A47" w:rsidRDefault="00991756" w:rsidP="00BD117C">
            <w:pPr>
              <w:spacing w:line="0" w:lineRule="atLeast"/>
              <w:rPr>
                <w:rFonts w:cstheme="minorHAnsi"/>
                <w:sz w:val="16"/>
                <w:szCs w:val="16"/>
              </w:rPr>
            </w:pPr>
          </w:p>
        </w:tc>
        <w:tc>
          <w:tcPr>
            <w:tcW w:w="1332" w:type="dxa"/>
            <w:shd w:val="clear" w:color="auto" w:fill="D9D9D9" w:themeFill="background1" w:themeFillShade="D9"/>
            <w:vAlign w:val="center"/>
            <w:hideMark/>
          </w:tcPr>
          <w:p w14:paraId="4C07A0D6" w14:textId="77777777" w:rsidR="00991756" w:rsidRPr="00DE5A47" w:rsidRDefault="00991756" w:rsidP="00BD117C">
            <w:pPr>
              <w:spacing w:line="0" w:lineRule="atLeast"/>
              <w:rPr>
                <w:rFonts w:cstheme="minorHAnsi"/>
                <w:sz w:val="16"/>
                <w:szCs w:val="16"/>
              </w:rPr>
            </w:pPr>
            <w:r w:rsidRPr="00DE5A47">
              <w:rPr>
                <w:rFonts w:cstheme="minorHAnsi"/>
                <w:sz w:val="16"/>
                <w:szCs w:val="16"/>
              </w:rPr>
              <w:t>Ext. Telefónica</w:t>
            </w:r>
          </w:p>
        </w:tc>
        <w:tc>
          <w:tcPr>
            <w:tcW w:w="3197" w:type="dxa"/>
            <w:gridSpan w:val="2"/>
            <w:shd w:val="clear" w:color="auto" w:fill="D9D9D9" w:themeFill="background1" w:themeFillShade="D9"/>
            <w:vAlign w:val="center"/>
            <w:hideMark/>
          </w:tcPr>
          <w:p w14:paraId="5BB2128C" w14:textId="77777777" w:rsidR="00991756" w:rsidRPr="00DE5A47" w:rsidRDefault="00991756" w:rsidP="00BD117C">
            <w:pPr>
              <w:spacing w:line="0" w:lineRule="atLeast"/>
              <w:rPr>
                <w:rFonts w:cstheme="minorHAnsi"/>
                <w:sz w:val="16"/>
                <w:szCs w:val="16"/>
              </w:rPr>
            </w:pPr>
            <w:r w:rsidRPr="00DE5A47">
              <w:rPr>
                <w:rFonts w:cstheme="minorHAnsi"/>
                <w:sz w:val="16"/>
                <w:szCs w:val="16"/>
              </w:rPr>
              <w:t>Correo Electrónico</w:t>
            </w:r>
          </w:p>
        </w:tc>
        <w:tc>
          <w:tcPr>
            <w:tcW w:w="2357" w:type="dxa"/>
            <w:vMerge/>
            <w:shd w:val="clear" w:color="auto" w:fill="D9D9D9" w:themeFill="background1" w:themeFillShade="D9"/>
            <w:vAlign w:val="center"/>
            <w:hideMark/>
          </w:tcPr>
          <w:p w14:paraId="597E78C6" w14:textId="77777777" w:rsidR="00991756" w:rsidRPr="00DE5A47" w:rsidRDefault="00991756" w:rsidP="00BD117C">
            <w:pPr>
              <w:spacing w:line="0" w:lineRule="atLeast"/>
              <w:rPr>
                <w:rFonts w:cstheme="minorHAnsi"/>
                <w:sz w:val="16"/>
                <w:szCs w:val="16"/>
              </w:rPr>
            </w:pPr>
          </w:p>
        </w:tc>
      </w:tr>
      <w:tr w:rsidR="00991756" w:rsidRPr="00DE5A47" w14:paraId="3E565755" w14:textId="77777777" w:rsidTr="00882D16">
        <w:trPr>
          <w:jc w:val="center"/>
        </w:trPr>
        <w:tc>
          <w:tcPr>
            <w:tcW w:w="1625" w:type="dxa"/>
            <w:vMerge/>
            <w:vAlign w:val="center"/>
            <w:hideMark/>
          </w:tcPr>
          <w:p w14:paraId="743C005D" w14:textId="77777777" w:rsidR="00991756" w:rsidRPr="00DE5A47" w:rsidRDefault="00991756" w:rsidP="00BD117C">
            <w:pPr>
              <w:spacing w:line="0" w:lineRule="atLeast"/>
              <w:rPr>
                <w:rFonts w:cstheme="minorHAnsi"/>
                <w:sz w:val="16"/>
                <w:szCs w:val="16"/>
              </w:rPr>
            </w:pPr>
          </w:p>
        </w:tc>
        <w:tc>
          <w:tcPr>
            <w:tcW w:w="1128" w:type="dxa"/>
            <w:vAlign w:val="center"/>
            <w:hideMark/>
          </w:tcPr>
          <w:p w14:paraId="3CE6F3A9" w14:textId="77777777" w:rsidR="00991756" w:rsidRPr="00DE5A47" w:rsidRDefault="00991756" w:rsidP="00BD117C">
            <w:pPr>
              <w:spacing w:line="0" w:lineRule="atLeast"/>
              <w:rPr>
                <w:rFonts w:cstheme="minorHAnsi"/>
                <w:sz w:val="16"/>
                <w:szCs w:val="16"/>
              </w:rPr>
            </w:pPr>
            <w:r w:rsidRPr="00DE5A47">
              <w:rPr>
                <w:rFonts w:cstheme="minorHAnsi"/>
                <w:sz w:val="16"/>
                <w:szCs w:val="16"/>
              </w:rPr>
              <w:t>Jorge Reyes</w:t>
            </w:r>
          </w:p>
        </w:tc>
        <w:tc>
          <w:tcPr>
            <w:tcW w:w="1332" w:type="dxa"/>
            <w:vAlign w:val="center"/>
            <w:hideMark/>
          </w:tcPr>
          <w:p w14:paraId="031E6840" w14:textId="77777777" w:rsidR="00991756" w:rsidRPr="00DE5A47" w:rsidRDefault="00991756" w:rsidP="00BD117C">
            <w:pPr>
              <w:spacing w:line="0" w:lineRule="atLeast"/>
              <w:rPr>
                <w:rFonts w:cstheme="minorHAnsi"/>
                <w:sz w:val="16"/>
                <w:szCs w:val="16"/>
              </w:rPr>
            </w:pPr>
            <w:r w:rsidRPr="00DE5A47">
              <w:rPr>
                <w:rFonts w:cstheme="minorHAnsi"/>
                <w:sz w:val="16"/>
                <w:szCs w:val="16"/>
              </w:rPr>
              <w:t>1364</w:t>
            </w:r>
          </w:p>
        </w:tc>
        <w:tc>
          <w:tcPr>
            <w:tcW w:w="3197" w:type="dxa"/>
            <w:gridSpan w:val="2"/>
            <w:vAlign w:val="center"/>
            <w:hideMark/>
          </w:tcPr>
          <w:p w14:paraId="40920829" w14:textId="77777777" w:rsidR="00991756" w:rsidRPr="00DE5A47" w:rsidRDefault="00991756" w:rsidP="00BD117C">
            <w:pPr>
              <w:spacing w:line="0" w:lineRule="atLeast"/>
              <w:rPr>
                <w:rFonts w:cstheme="minorHAnsi"/>
                <w:sz w:val="16"/>
                <w:szCs w:val="16"/>
              </w:rPr>
            </w:pPr>
            <w:r w:rsidRPr="00DE5A47">
              <w:rPr>
                <w:rFonts w:cstheme="minorHAnsi"/>
                <w:sz w:val="16"/>
                <w:szCs w:val="16"/>
              </w:rPr>
              <w:t>jorge.reyes@educacion.gob.ec</w:t>
            </w:r>
          </w:p>
        </w:tc>
        <w:tc>
          <w:tcPr>
            <w:tcW w:w="2357" w:type="dxa"/>
            <w:vAlign w:val="center"/>
            <w:hideMark/>
          </w:tcPr>
          <w:p w14:paraId="3D4FED7B" w14:textId="77777777" w:rsidR="00991756" w:rsidRPr="00DE5A47" w:rsidRDefault="00991756" w:rsidP="00BD117C">
            <w:pPr>
              <w:spacing w:line="0" w:lineRule="atLeast"/>
              <w:rPr>
                <w:rFonts w:cstheme="minorHAnsi"/>
                <w:sz w:val="16"/>
                <w:szCs w:val="16"/>
              </w:rPr>
            </w:pPr>
            <w:r w:rsidRPr="00DE5A47">
              <w:rPr>
                <w:rFonts w:cstheme="minorHAnsi"/>
                <w:sz w:val="16"/>
                <w:szCs w:val="16"/>
              </w:rPr>
              <w:t>Especialista Civil</w:t>
            </w:r>
          </w:p>
        </w:tc>
      </w:tr>
      <w:tr w:rsidR="00BD117C" w:rsidRPr="00DE5A47" w14:paraId="011A3933" w14:textId="77777777" w:rsidTr="00882D16">
        <w:trPr>
          <w:jc w:val="center"/>
        </w:trPr>
        <w:tc>
          <w:tcPr>
            <w:tcW w:w="1625" w:type="dxa"/>
            <w:vMerge w:val="restart"/>
            <w:shd w:val="clear" w:color="auto" w:fill="D9D9D9" w:themeFill="background1" w:themeFillShade="D9"/>
            <w:vAlign w:val="center"/>
            <w:hideMark/>
          </w:tcPr>
          <w:p w14:paraId="116134F1" w14:textId="77777777" w:rsidR="00991756" w:rsidRPr="00DE5A47" w:rsidRDefault="00991756" w:rsidP="00BD117C">
            <w:pPr>
              <w:spacing w:line="0" w:lineRule="atLeast"/>
              <w:rPr>
                <w:rFonts w:cstheme="minorHAnsi"/>
                <w:sz w:val="16"/>
                <w:szCs w:val="16"/>
              </w:rPr>
            </w:pPr>
            <w:r w:rsidRPr="00DE5A47">
              <w:rPr>
                <w:rFonts w:cstheme="minorHAnsi"/>
                <w:sz w:val="16"/>
                <w:szCs w:val="16"/>
              </w:rPr>
              <w:t>Informe</w:t>
            </w:r>
          </w:p>
          <w:p w14:paraId="5938CBF4" w14:textId="77777777" w:rsidR="00991756" w:rsidRPr="00DE5A47" w:rsidRDefault="00991756" w:rsidP="00BD117C">
            <w:pPr>
              <w:spacing w:line="0" w:lineRule="atLeast"/>
              <w:rPr>
                <w:rFonts w:cstheme="minorHAnsi"/>
                <w:sz w:val="16"/>
                <w:szCs w:val="16"/>
              </w:rPr>
            </w:pPr>
            <w:r w:rsidRPr="00DE5A47">
              <w:rPr>
                <w:rFonts w:cstheme="minorHAnsi"/>
                <w:sz w:val="16"/>
                <w:szCs w:val="16"/>
              </w:rPr>
              <w:t>dirigido a:</w:t>
            </w:r>
          </w:p>
        </w:tc>
        <w:tc>
          <w:tcPr>
            <w:tcW w:w="1128" w:type="dxa"/>
            <w:vMerge w:val="restart"/>
            <w:shd w:val="clear" w:color="auto" w:fill="D9D9D9" w:themeFill="background1" w:themeFillShade="D9"/>
            <w:vAlign w:val="center"/>
            <w:hideMark/>
          </w:tcPr>
          <w:p w14:paraId="72F537A3" w14:textId="77777777" w:rsidR="00991756" w:rsidRPr="00DE5A47" w:rsidRDefault="00991756" w:rsidP="00BD117C">
            <w:pPr>
              <w:spacing w:line="0" w:lineRule="atLeast"/>
              <w:rPr>
                <w:rFonts w:cstheme="minorHAnsi"/>
                <w:sz w:val="16"/>
                <w:szCs w:val="16"/>
              </w:rPr>
            </w:pPr>
            <w:r w:rsidRPr="00DE5A47">
              <w:rPr>
                <w:rFonts w:cstheme="minorHAnsi"/>
                <w:sz w:val="16"/>
                <w:szCs w:val="16"/>
              </w:rPr>
              <w:t>Nombre</w:t>
            </w:r>
          </w:p>
        </w:tc>
        <w:tc>
          <w:tcPr>
            <w:tcW w:w="4529" w:type="dxa"/>
            <w:gridSpan w:val="3"/>
            <w:shd w:val="clear" w:color="auto" w:fill="D9D9D9" w:themeFill="background1" w:themeFillShade="D9"/>
            <w:vAlign w:val="center"/>
            <w:hideMark/>
          </w:tcPr>
          <w:p w14:paraId="44646CEA" w14:textId="77777777" w:rsidR="00991756" w:rsidRPr="00DE5A47" w:rsidRDefault="00991756" w:rsidP="00BD117C">
            <w:pPr>
              <w:spacing w:line="0" w:lineRule="atLeast"/>
              <w:rPr>
                <w:rFonts w:cstheme="minorHAnsi"/>
                <w:sz w:val="16"/>
                <w:szCs w:val="16"/>
              </w:rPr>
            </w:pPr>
            <w:r w:rsidRPr="00DE5A47">
              <w:rPr>
                <w:rFonts w:cstheme="minorHAnsi"/>
                <w:sz w:val="16"/>
                <w:szCs w:val="16"/>
              </w:rPr>
              <w:t>Contacto</w:t>
            </w:r>
          </w:p>
        </w:tc>
        <w:tc>
          <w:tcPr>
            <w:tcW w:w="2357" w:type="dxa"/>
            <w:vMerge w:val="restart"/>
            <w:shd w:val="clear" w:color="auto" w:fill="D9D9D9" w:themeFill="background1" w:themeFillShade="D9"/>
            <w:vAlign w:val="center"/>
            <w:hideMark/>
          </w:tcPr>
          <w:p w14:paraId="5BB31ADB" w14:textId="77777777" w:rsidR="00991756" w:rsidRPr="00DE5A47" w:rsidRDefault="00991756" w:rsidP="00BD117C">
            <w:pPr>
              <w:spacing w:line="0" w:lineRule="atLeast"/>
              <w:rPr>
                <w:rFonts w:cstheme="minorHAnsi"/>
                <w:sz w:val="16"/>
                <w:szCs w:val="16"/>
              </w:rPr>
            </w:pPr>
            <w:r w:rsidRPr="00DE5A47">
              <w:rPr>
                <w:rFonts w:cstheme="minorHAnsi"/>
                <w:sz w:val="16"/>
                <w:szCs w:val="16"/>
              </w:rPr>
              <w:t>Cargo</w:t>
            </w:r>
          </w:p>
        </w:tc>
      </w:tr>
      <w:tr w:rsidR="00882D16" w:rsidRPr="00DE5A47" w14:paraId="64EF2F88" w14:textId="77777777" w:rsidTr="00882D16">
        <w:trPr>
          <w:jc w:val="center"/>
        </w:trPr>
        <w:tc>
          <w:tcPr>
            <w:tcW w:w="1625" w:type="dxa"/>
            <w:vMerge/>
            <w:vAlign w:val="center"/>
            <w:hideMark/>
          </w:tcPr>
          <w:p w14:paraId="661113BF" w14:textId="77777777" w:rsidR="00991756" w:rsidRPr="00DE5A47" w:rsidRDefault="00991756" w:rsidP="00BD117C">
            <w:pPr>
              <w:spacing w:line="0" w:lineRule="atLeast"/>
              <w:rPr>
                <w:rFonts w:cstheme="minorHAnsi"/>
                <w:sz w:val="16"/>
                <w:szCs w:val="16"/>
              </w:rPr>
            </w:pPr>
          </w:p>
        </w:tc>
        <w:tc>
          <w:tcPr>
            <w:tcW w:w="1128" w:type="dxa"/>
            <w:vMerge/>
            <w:shd w:val="clear" w:color="auto" w:fill="D9D9D9" w:themeFill="background1" w:themeFillShade="D9"/>
            <w:vAlign w:val="center"/>
            <w:hideMark/>
          </w:tcPr>
          <w:p w14:paraId="382F6566" w14:textId="77777777" w:rsidR="00991756" w:rsidRPr="00DE5A47" w:rsidRDefault="00991756" w:rsidP="00BD117C">
            <w:pPr>
              <w:spacing w:line="0" w:lineRule="atLeast"/>
              <w:rPr>
                <w:rFonts w:cstheme="minorHAnsi"/>
                <w:sz w:val="16"/>
                <w:szCs w:val="16"/>
              </w:rPr>
            </w:pPr>
          </w:p>
        </w:tc>
        <w:tc>
          <w:tcPr>
            <w:tcW w:w="1332" w:type="dxa"/>
            <w:shd w:val="clear" w:color="auto" w:fill="D9D9D9" w:themeFill="background1" w:themeFillShade="D9"/>
            <w:vAlign w:val="center"/>
            <w:hideMark/>
          </w:tcPr>
          <w:p w14:paraId="0D51C549" w14:textId="77777777" w:rsidR="00991756" w:rsidRPr="00DE5A47" w:rsidRDefault="00991756" w:rsidP="00BD117C">
            <w:pPr>
              <w:spacing w:line="0" w:lineRule="atLeast"/>
              <w:rPr>
                <w:rFonts w:cstheme="minorHAnsi"/>
                <w:sz w:val="16"/>
                <w:szCs w:val="16"/>
              </w:rPr>
            </w:pPr>
            <w:r w:rsidRPr="00DE5A47">
              <w:rPr>
                <w:rFonts w:cstheme="minorHAnsi"/>
                <w:sz w:val="16"/>
                <w:szCs w:val="16"/>
              </w:rPr>
              <w:t>Ext. Telefónica</w:t>
            </w:r>
          </w:p>
        </w:tc>
        <w:tc>
          <w:tcPr>
            <w:tcW w:w="3197" w:type="dxa"/>
            <w:gridSpan w:val="2"/>
            <w:shd w:val="clear" w:color="auto" w:fill="D9D9D9" w:themeFill="background1" w:themeFillShade="D9"/>
            <w:vAlign w:val="center"/>
            <w:hideMark/>
          </w:tcPr>
          <w:p w14:paraId="150A4316" w14:textId="77777777" w:rsidR="00991756" w:rsidRPr="00DE5A47" w:rsidRDefault="00991756" w:rsidP="00BD117C">
            <w:pPr>
              <w:spacing w:line="0" w:lineRule="atLeast"/>
              <w:rPr>
                <w:rFonts w:cstheme="minorHAnsi"/>
                <w:sz w:val="16"/>
                <w:szCs w:val="16"/>
              </w:rPr>
            </w:pPr>
            <w:r w:rsidRPr="00DE5A47">
              <w:rPr>
                <w:rFonts w:cstheme="minorHAnsi"/>
                <w:sz w:val="16"/>
                <w:szCs w:val="16"/>
              </w:rPr>
              <w:t>Correo Electrónico</w:t>
            </w:r>
          </w:p>
        </w:tc>
        <w:tc>
          <w:tcPr>
            <w:tcW w:w="2357" w:type="dxa"/>
            <w:vMerge/>
            <w:shd w:val="clear" w:color="auto" w:fill="D9D9D9" w:themeFill="background1" w:themeFillShade="D9"/>
            <w:vAlign w:val="center"/>
            <w:hideMark/>
          </w:tcPr>
          <w:p w14:paraId="45BC53FF" w14:textId="77777777" w:rsidR="00991756" w:rsidRPr="00DE5A47" w:rsidRDefault="00991756" w:rsidP="00BD117C">
            <w:pPr>
              <w:spacing w:line="0" w:lineRule="atLeast"/>
              <w:rPr>
                <w:rFonts w:cstheme="minorHAnsi"/>
                <w:sz w:val="16"/>
                <w:szCs w:val="16"/>
              </w:rPr>
            </w:pPr>
          </w:p>
        </w:tc>
      </w:tr>
      <w:tr w:rsidR="00991756" w:rsidRPr="00DE5A47" w14:paraId="2630C691" w14:textId="77777777" w:rsidTr="00882D16">
        <w:trPr>
          <w:jc w:val="center"/>
        </w:trPr>
        <w:tc>
          <w:tcPr>
            <w:tcW w:w="1625" w:type="dxa"/>
            <w:vMerge/>
            <w:vAlign w:val="center"/>
            <w:hideMark/>
          </w:tcPr>
          <w:p w14:paraId="46FF62B3" w14:textId="77777777" w:rsidR="00991756" w:rsidRPr="00DE5A47" w:rsidRDefault="00991756" w:rsidP="00BD117C">
            <w:pPr>
              <w:spacing w:line="0" w:lineRule="atLeast"/>
              <w:rPr>
                <w:rFonts w:cstheme="minorHAnsi"/>
                <w:sz w:val="16"/>
                <w:szCs w:val="16"/>
              </w:rPr>
            </w:pPr>
          </w:p>
        </w:tc>
        <w:tc>
          <w:tcPr>
            <w:tcW w:w="1128" w:type="dxa"/>
            <w:vAlign w:val="center"/>
            <w:hideMark/>
          </w:tcPr>
          <w:p w14:paraId="4E7A5541" w14:textId="77777777" w:rsidR="00991756" w:rsidRPr="00DE5A47" w:rsidRDefault="00991756" w:rsidP="00BD117C">
            <w:pPr>
              <w:spacing w:line="0" w:lineRule="atLeast"/>
              <w:rPr>
                <w:rFonts w:cstheme="minorHAnsi"/>
                <w:sz w:val="16"/>
                <w:szCs w:val="16"/>
              </w:rPr>
            </w:pPr>
            <w:r w:rsidRPr="00DE5A47">
              <w:rPr>
                <w:rFonts w:cstheme="minorHAnsi"/>
                <w:sz w:val="16"/>
                <w:szCs w:val="16"/>
              </w:rPr>
              <w:t xml:space="preserve">Juan Pablo </w:t>
            </w:r>
            <w:proofErr w:type="spellStart"/>
            <w:r w:rsidRPr="00DE5A47">
              <w:rPr>
                <w:rFonts w:cstheme="minorHAnsi"/>
                <w:sz w:val="16"/>
                <w:szCs w:val="16"/>
              </w:rPr>
              <w:t>Villlafuerte</w:t>
            </w:r>
            <w:proofErr w:type="spellEnd"/>
          </w:p>
        </w:tc>
        <w:tc>
          <w:tcPr>
            <w:tcW w:w="1332" w:type="dxa"/>
            <w:vAlign w:val="center"/>
            <w:hideMark/>
          </w:tcPr>
          <w:p w14:paraId="46256B7D" w14:textId="77777777" w:rsidR="00991756" w:rsidRPr="00DE5A47" w:rsidRDefault="00991756" w:rsidP="00BD117C">
            <w:pPr>
              <w:spacing w:line="0" w:lineRule="atLeast"/>
              <w:rPr>
                <w:rFonts w:cstheme="minorHAnsi"/>
                <w:sz w:val="16"/>
                <w:szCs w:val="16"/>
              </w:rPr>
            </w:pPr>
            <w:r w:rsidRPr="00DE5A47">
              <w:rPr>
                <w:rFonts w:cstheme="minorHAnsi"/>
                <w:sz w:val="16"/>
                <w:szCs w:val="16"/>
              </w:rPr>
              <w:t>1439</w:t>
            </w:r>
          </w:p>
        </w:tc>
        <w:tc>
          <w:tcPr>
            <w:tcW w:w="3197" w:type="dxa"/>
            <w:gridSpan w:val="2"/>
            <w:vAlign w:val="center"/>
            <w:hideMark/>
          </w:tcPr>
          <w:p w14:paraId="24998230" w14:textId="77777777" w:rsidR="00991756" w:rsidRPr="00DE5A47" w:rsidRDefault="00991756" w:rsidP="00BD117C">
            <w:pPr>
              <w:spacing w:line="0" w:lineRule="atLeast"/>
              <w:rPr>
                <w:rFonts w:cstheme="minorHAnsi"/>
                <w:sz w:val="16"/>
                <w:szCs w:val="16"/>
              </w:rPr>
            </w:pPr>
            <w:r w:rsidRPr="00DE5A47">
              <w:rPr>
                <w:rFonts w:cstheme="minorHAnsi"/>
                <w:sz w:val="16"/>
                <w:szCs w:val="16"/>
              </w:rPr>
              <w:t>juanp.villafuerte@educacion.gob.ec</w:t>
            </w:r>
          </w:p>
        </w:tc>
        <w:tc>
          <w:tcPr>
            <w:tcW w:w="2357" w:type="dxa"/>
            <w:vAlign w:val="center"/>
            <w:hideMark/>
          </w:tcPr>
          <w:p w14:paraId="302434DE" w14:textId="77777777" w:rsidR="00991756" w:rsidRPr="00DE5A47" w:rsidRDefault="00991756" w:rsidP="00BD117C">
            <w:pPr>
              <w:spacing w:line="0" w:lineRule="atLeast"/>
              <w:rPr>
                <w:rFonts w:cstheme="minorHAnsi"/>
                <w:sz w:val="16"/>
                <w:szCs w:val="16"/>
              </w:rPr>
            </w:pPr>
            <w:r w:rsidRPr="00DE5A47">
              <w:rPr>
                <w:rFonts w:cstheme="minorHAnsi"/>
                <w:sz w:val="16"/>
                <w:szCs w:val="16"/>
              </w:rPr>
              <w:t>Director Nacional de</w:t>
            </w:r>
          </w:p>
          <w:p w14:paraId="780D02C9" w14:textId="77777777" w:rsidR="00991756" w:rsidRPr="00DE5A47" w:rsidRDefault="00991756" w:rsidP="00BD117C">
            <w:pPr>
              <w:spacing w:line="0" w:lineRule="atLeast"/>
              <w:rPr>
                <w:rFonts w:cstheme="minorHAnsi"/>
                <w:sz w:val="16"/>
                <w:szCs w:val="16"/>
              </w:rPr>
            </w:pPr>
            <w:r w:rsidRPr="00DE5A47">
              <w:rPr>
                <w:rFonts w:cstheme="minorHAnsi"/>
                <w:sz w:val="16"/>
                <w:szCs w:val="16"/>
              </w:rPr>
              <w:t xml:space="preserve"> Infraestructura Física</w:t>
            </w:r>
          </w:p>
        </w:tc>
      </w:tr>
    </w:tbl>
    <w:p w14:paraId="677C98E3" w14:textId="3ED42AB2" w:rsidR="009063F5" w:rsidRPr="00DE5A47" w:rsidRDefault="009063F5" w:rsidP="00BD117C">
      <w:pPr>
        <w:spacing w:after="0" w:line="0" w:lineRule="atLeast"/>
        <w:jc w:val="both"/>
        <w:rPr>
          <w:rFonts w:asciiTheme="minorHAnsi" w:eastAsia="Arial" w:hAnsiTheme="minorHAnsi" w:cstheme="minorHAnsi"/>
        </w:rPr>
      </w:pPr>
    </w:p>
    <w:p w14:paraId="6C76C534" w14:textId="3500A917" w:rsidR="00882D16" w:rsidRPr="00DE5A47" w:rsidRDefault="005F70F5" w:rsidP="00BD117C">
      <w:pPr>
        <w:spacing w:after="0" w:line="0" w:lineRule="atLeast"/>
        <w:jc w:val="center"/>
        <w:rPr>
          <w:rFonts w:asciiTheme="minorHAnsi" w:eastAsia="Arial" w:hAnsiTheme="minorHAnsi" w:cstheme="minorHAnsi"/>
        </w:rPr>
      </w:pPr>
      <w:r w:rsidRPr="00DE5A47">
        <w:rPr>
          <w:rFonts w:asciiTheme="minorHAnsi" w:eastAsia="Arial" w:hAnsiTheme="minorHAnsi" w:cstheme="minorHAnsi"/>
          <w:b/>
          <w:bCs/>
        </w:rPr>
        <w:t>INFORME ECONÓMICO</w:t>
      </w:r>
      <w:r w:rsidR="00882D16" w:rsidRPr="00DE5A47">
        <w:rPr>
          <w:rFonts w:asciiTheme="minorHAnsi" w:eastAsia="Arial" w:hAnsiTheme="minorHAnsi" w:cstheme="minorHAnsi"/>
          <w:b/>
          <w:bCs/>
        </w:rPr>
        <w:t xml:space="preserve"> PARA LA </w:t>
      </w:r>
      <w:r w:rsidR="009C0882">
        <w:rPr>
          <w:rFonts w:asciiTheme="minorHAnsi" w:eastAsia="Arial" w:hAnsiTheme="minorHAnsi" w:cstheme="minorHAnsi"/>
          <w:b/>
          <w:bCs/>
        </w:rPr>
        <w:t>“</w:t>
      </w:r>
      <w:r w:rsidR="002E3698" w:rsidRPr="00BF4828">
        <w:rPr>
          <w:rFonts w:asciiTheme="minorHAnsi" w:eastAsia="Arial" w:hAnsiTheme="minorHAnsi" w:cstheme="minorHAnsi"/>
          <w:b/>
          <w:bCs/>
        </w:rPr>
        <w:t>CULMINACIÓN DE LA CONSTRUCCIÓN DE LA UNIDAD EDUCATIVA "FRANCISCO DE ORELLANA", UBICADA EN LA PARROQUIA XIMENA, CANTÓN GUAYAQUIL, PROVINCIA DEL GUAYAS</w:t>
      </w:r>
      <w:r w:rsidR="009C0882">
        <w:rPr>
          <w:rFonts w:asciiTheme="minorHAnsi" w:eastAsia="Arial" w:hAnsiTheme="minorHAnsi" w:cstheme="minorHAnsi"/>
          <w:b/>
          <w:bCs/>
        </w:rPr>
        <w:t>”</w:t>
      </w:r>
    </w:p>
    <w:p w14:paraId="5C162AF1" w14:textId="1305CD29" w:rsidR="00AE159B" w:rsidRPr="00DE5A47" w:rsidRDefault="00AE159B" w:rsidP="00BD117C">
      <w:pPr>
        <w:spacing w:after="0" w:line="0" w:lineRule="atLeast"/>
        <w:jc w:val="both"/>
        <w:rPr>
          <w:rFonts w:asciiTheme="minorHAnsi" w:eastAsia="Arial" w:hAnsiTheme="minorHAnsi" w:cstheme="minorHAnsi"/>
        </w:rPr>
      </w:pPr>
    </w:p>
    <w:p w14:paraId="116591EB" w14:textId="0D815968" w:rsidR="0033451C" w:rsidRPr="00DE5A47" w:rsidRDefault="00371CBC" w:rsidP="00BD117C">
      <w:pPr>
        <w:pStyle w:val="Prrafodelista"/>
        <w:numPr>
          <w:ilvl w:val="0"/>
          <w:numId w:val="2"/>
        </w:numPr>
        <w:spacing w:after="0" w:line="0" w:lineRule="atLeast"/>
        <w:jc w:val="both"/>
        <w:rPr>
          <w:rFonts w:asciiTheme="minorHAnsi" w:eastAsia="Arial" w:hAnsiTheme="minorHAnsi" w:cstheme="minorHAnsi"/>
          <w:b/>
          <w:bCs/>
        </w:rPr>
      </w:pPr>
      <w:r w:rsidRPr="00DE5A47">
        <w:rPr>
          <w:rFonts w:asciiTheme="minorHAnsi" w:eastAsia="Arial" w:hAnsiTheme="minorHAnsi" w:cstheme="minorHAnsi"/>
          <w:b/>
          <w:bCs/>
        </w:rPr>
        <w:t>ANTECEDENTES</w:t>
      </w:r>
    </w:p>
    <w:p w14:paraId="14B63484" w14:textId="77777777" w:rsidR="00397ABB" w:rsidRPr="00B14AF1" w:rsidRDefault="00397ABB" w:rsidP="00397ABB">
      <w:pPr>
        <w:spacing w:after="0" w:line="0" w:lineRule="atLeast"/>
        <w:jc w:val="both"/>
        <w:rPr>
          <w:rFonts w:asciiTheme="minorHAnsi" w:eastAsia="Arial" w:hAnsiTheme="minorHAnsi" w:cstheme="minorHAnsi"/>
        </w:rPr>
      </w:pPr>
    </w:p>
    <w:p w14:paraId="2D0978E8" w14:textId="77777777" w:rsidR="00397ABB" w:rsidRDefault="00397ABB" w:rsidP="00397ABB">
      <w:pPr>
        <w:pStyle w:val="Prrafodelista"/>
        <w:numPr>
          <w:ilvl w:val="1"/>
          <w:numId w:val="7"/>
        </w:numPr>
        <w:autoSpaceDE w:val="0"/>
        <w:autoSpaceDN w:val="0"/>
        <w:spacing w:after="0" w:line="0" w:lineRule="atLeast"/>
        <w:ind w:left="0" w:firstLine="0"/>
        <w:jc w:val="both"/>
        <w:rPr>
          <w:sz w:val="20"/>
          <w:szCs w:val="20"/>
          <w:lang w:val="es-ES"/>
          <w14:ligatures w14:val="standardContextual"/>
        </w:rPr>
      </w:pPr>
      <w:r>
        <w:rPr>
          <w:sz w:val="20"/>
          <w:szCs w:val="20"/>
          <w:lang w:val="es-ES"/>
          <w14:ligatures w14:val="standardContextual"/>
        </w:rPr>
        <w:t xml:space="preserve">El 18 de septiembre de 2015, se suscribió el contrato Nro. LPI-SECOB-CAF-014-2015 cuyo objeto es la </w:t>
      </w:r>
      <w:r w:rsidRPr="00001830">
        <w:rPr>
          <w:sz w:val="20"/>
          <w:szCs w:val="20"/>
          <w:lang w:val="es-ES"/>
          <w14:ligatures w14:val="standardContextual"/>
        </w:rPr>
        <w:t>"CONSTRUCCION DE LA UNIDAD EDUCATIVA ESTANDARIZADA DEL MILENIO "FRANCISCO DE ORELLANA", UBICADA EN LA PARROQUIA XIMENA, CANTÓN GUAYAQUIL, PROVINCIA DEL GUAYAS"</w:t>
      </w:r>
      <w:r>
        <w:rPr>
          <w:sz w:val="20"/>
          <w:szCs w:val="20"/>
          <w:lang w:val="es-ES"/>
          <w14:ligatures w14:val="standardContextual"/>
        </w:rPr>
        <w:t>, entre el Servicio de Contratación de Obras SECOB y ZINGERYNG S.A., a ejecutarse en un plazo de 240 días, contados a partir de la firma del Contrato y por un monto de USD. $ 4.075.095,43.</w:t>
      </w:r>
    </w:p>
    <w:p w14:paraId="5F7024A9" w14:textId="77777777" w:rsidR="00397ABB" w:rsidRPr="0063210E" w:rsidRDefault="00397ABB" w:rsidP="00397ABB">
      <w:pPr>
        <w:autoSpaceDE w:val="0"/>
        <w:autoSpaceDN w:val="0"/>
        <w:spacing w:after="0" w:line="0" w:lineRule="atLeast"/>
        <w:jc w:val="both"/>
        <w:rPr>
          <w:sz w:val="20"/>
          <w:szCs w:val="20"/>
          <w:lang w:val="es-ES"/>
          <w14:ligatures w14:val="standardContextual"/>
        </w:rPr>
      </w:pPr>
    </w:p>
    <w:p w14:paraId="6C3B5310" w14:textId="77777777" w:rsidR="00397ABB" w:rsidRDefault="00397ABB" w:rsidP="00397ABB">
      <w:pPr>
        <w:pStyle w:val="Prrafodelista"/>
        <w:numPr>
          <w:ilvl w:val="1"/>
          <w:numId w:val="7"/>
        </w:numPr>
        <w:autoSpaceDE w:val="0"/>
        <w:autoSpaceDN w:val="0"/>
        <w:spacing w:after="0" w:line="0" w:lineRule="atLeast"/>
        <w:ind w:left="0" w:firstLine="0"/>
        <w:jc w:val="both"/>
        <w:rPr>
          <w:sz w:val="20"/>
          <w:szCs w:val="20"/>
          <w:lang w:val="es-ES"/>
          <w14:ligatures w14:val="standardContextual"/>
        </w:rPr>
      </w:pPr>
      <w:r>
        <w:rPr>
          <w:sz w:val="20"/>
          <w:szCs w:val="20"/>
          <w:lang w:val="es-ES"/>
          <w14:ligatures w14:val="standardContextual"/>
        </w:rPr>
        <w:t xml:space="preserve">El 25 de julio de 2019 el </w:t>
      </w:r>
      <w:proofErr w:type="gramStart"/>
      <w:r>
        <w:rPr>
          <w:sz w:val="20"/>
          <w:szCs w:val="20"/>
          <w:lang w:val="es-ES"/>
          <w14:ligatures w14:val="standardContextual"/>
        </w:rPr>
        <w:t>Subdirector</w:t>
      </w:r>
      <w:proofErr w:type="gramEnd"/>
      <w:r>
        <w:rPr>
          <w:sz w:val="20"/>
          <w:szCs w:val="20"/>
          <w:lang w:val="es-ES"/>
          <w14:ligatures w14:val="standardContextual"/>
        </w:rPr>
        <w:t xml:space="preserve"> General del Servicio de Contratación de Obras SECOB emitió la Resolución Nro. SECOB-SDG-2019-0036-R de Terminación Anticipada y Unilateral del contrato LPI-SECOB-CAF-014-2015.</w:t>
      </w:r>
    </w:p>
    <w:p w14:paraId="3AEE8DB1" w14:textId="77777777" w:rsidR="00397ABB" w:rsidRDefault="00397ABB" w:rsidP="00397ABB">
      <w:pPr>
        <w:pStyle w:val="Prrafodelista"/>
        <w:spacing w:after="0" w:line="0" w:lineRule="atLeast"/>
        <w:rPr>
          <w:sz w:val="20"/>
          <w:szCs w:val="20"/>
          <w:lang w:val="es-ES"/>
          <w14:ligatures w14:val="standardContextual"/>
        </w:rPr>
      </w:pPr>
    </w:p>
    <w:p w14:paraId="6CBE82F5" w14:textId="77777777" w:rsidR="00397ABB" w:rsidRDefault="00397ABB" w:rsidP="00397ABB">
      <w:pPr>
        <w:pStyle w:val="Prrafodelista"/>
        <w:numPr>
          <w:ilvl w:val="1"/>
          <w:numId w:val="7"/>
        </w:numPr>
        <w:autoSpaceDE w:val="0"/>
        <w:autoSpaceDN w:val="0"/>
        <w:spacing w:after="0" w:line="0" w:lineRule="atLeast"/>
        <w:ind w:left="0" w:firstLine="0"/>
        <w:jc w:val="both"/>
        <w:rPr>
          <w:sz w:val="20"/>
          <w:szCs w:val="20"/>
          <w:lang w:val="es-ES"/>
          <w14:ligatures w14:val="standardContextual"/>
        </w:rPr>
      </w:pPr>
      <w:r>
        <w:rPr>
          <w:sz w:val="20"/>
          <w:szCs w:val="20"/>
          <w:lang w:val="es-ES"/>
          <w14:ligatures w14:val="standardContextual"/>
        </w:rPr>
        <w:t>En el año 2022 el Ministerio de Educación transfirió los recursos necesarios al Ministerio de Transporte y Obras Públicas, para la contratación de personal técnico que realice el levantamiento actualizado de instituciones educativas que por terminación anticipada de contratos suscritos por el ex SECOB no se concluyeron.</w:t>
      </w:r>
    </w:p>
    <w:p w14:paraId="63B2F207" w14:textId="77777777" w:rsidR="00397ABB" w:rsidRDefault="00397ABB" w:rsidP="00397ABB">
      <w:pPr>
        <w:pStyle w:val="Prrafodelista"/>
        <w:spacing w:after="0" w:line="0" w:lineRule="atLeast"/>
        <w:rPr>
          <w:sz w:val="20"/>
          <w:szCs w:val="20"/>
          <w:lang w:val="es-ES"/>
          <w14:ligatures w14:val="standardContextual"/>
        </w:rPr>
      </w:pPr>
    </w:p>
    <w:p w14:paraId="62FBEEA7" w14:textId="77777777" w:rsidR="00397ABB" w:rsidRDefault="00397ABB" w:rsidP="00397ABB">
      <w:pPr>
        <w:pStyle w:val="Prrafodelista"/>
        <w:numPr>
          <w:ilvl w:val="1"/>
          <w:numId w:val="7"/>
        </w:numPr>
        <w:autoSpaceDE w:val="0"/>
        <w:autoSpaceDN w:val="0"/>
        <w:spacing w:after="0" w:line="0" w:lineRule="atLeast"/>
        <w:ind w:left="0" w:firstLine="0"/>
        <w:jc w:val="both"/>
        <w:rPr>
          <w:sz w:val="20"/>
          <w:szCs w:val="20"/>
          <w:lang w:val="es-ES"/>
          <w14:ligatures w14:val="standardContextual"/>
        </w:rPr>
      </w:pPr>
      <w:r>
        <w:rPr>
          <w:sz w:val="20"/>
          <w:szCs w:val="20"/>
          <w:lang w:val="es-ES"/>
          <w14:ligatures w14:val="standardContextual"/>
        </w:rPr>
        <w:t>El 16 de enero de 2023, con Oficio Nro. MTOP-SOP-2023-10-OF la Subsecretaría de Obras Públicas del Ministerio de Transporte y Obras Públicas señaló al Ministerio de Educación que la entrega de información concerniente a unidades educativas inconclusas se realizará en dos fases a la espera de la tabla oficial de salarios mínimos por ley del año 2023 publicada por la Contraloría General del Estado.</w:t>
      </w:r>
    </w:p>
    <w:p w14:paraId="75FF5D06" w14:textId="77777777" w:rsidR="00397ABB" w:rsidRDefault="00397ABB" w:rsidP="00397ABB">
      <w:pPr>
        <w:pStyle w:val="Prrafodelista"/>
        <w:spacing w:after="0" w:line="0" w:lineRule="atLeast"/>
        <w:rPr>
          <w:sz w:val="20"/>
          <w:szCs w:val="20"/>
          <w:lang w:val="es-ES"/>
          <w14:ligatures w14:val="standardContextual"/>
        </w:rPr>
      </w:pPr>
    </w:p>
    <w:p w14:paraId="60A09FA5" w14:textId="77777777" w:rsidR="00397ABB" w:rsidRDefault="00397ABB" w:rsidP="00397ABB">
      <w:pPr>
        <w:pStyle w:val="Prrafodelista"/>
        <w:numPr>
          <w:ilvl w:val="1"/>
          <w:numId w:val="7"/>
        </w:numPr>
        <w:autoSpaceDE w:val="0"/>
        <w:autoSpaceDN w:val="0"/>
        <w:spacing w:after="0" w:line="0" w:lineRule="atLeast"/>
        <w:ind w:left="0" w:firstLine="0"/>
        <w:jc w:val="both"/>
        <w:rPr>
          <w:sz w:val="20"/>
          <w:szCs w:val="20"/>
          <w:lang w:val="es-ES"/>
          <w14:ligatures w14:val="standardContextual"/>
        </w:rPr>
      </w:pPr>
      <w:r>
        <w:rPr>
          <w:sz w:val="20"/>
          <w:szCs w:val="20"/>
          <w:lang w:val="es-ES"/>
          <w14:ligatures w14:val="standardContextual"/>
        </w:rPr>
        <w:t xml:space="preserve">El 3 de marzo de 2023, mediante Oficio Nro. MTOP-SOP-2023-50-OF la Subsecretaría de Obras Públicas del Ministerio de Transporte y Obras Públicas remitió a la Subsecretaría de Administración Escolar del Ministerio de Educación los productos correspondientes a los diseños para la culminación de las Unidades Educativas: Las Acacias, </w:t>
      </w:r>
      <w:proofErr w:type="spellStart"/>
      <w:r>
        <w:rPr>
          <w:sz w:val="20"/>
          <w:szCs w:val="20"/>
          <w:lang w:val="es-ES"/>
          <w14:ligatures w14:val="standardContextual"/>
        </w:rPr>
        <w:t>Aloag</w:t>
      </w:r>
      <w:proofErr w:type="spellEnd"/>
      <w:r>
        <w:rPr>
          <w:sz w:val="20"/>
          <w:szCs w:val="20"/>
          <w:lang w:val="es-ES"/>
          <w14:ligatures w14:val="standardContextual"/>
        </w:rPr>
        <w:t>, Naranjito y Paján-Paján. Documento que tuvo un alcance el 9 de marzo de 2023 con oficio Nro. MTOP-SOP-2023-60-OF.</w:t>
      </w:r>
    </w:p>
    <w:p w14:paraId="0D196F83" w14:textId="77777777" w:rsidR="00397ABB" w:rsidRDefault="00397ABB" w:rsidP="00397ABB">
      <w:pPr>
        <w:pStyle w:val="Prrafodelista"/>
        <w:spacing w:after="0" w:line="0" w:lineRule="atLeast"/>
        <w:rPr>
          <w:sz w:val="20"/>
          <w:szCs w:val="20"/>
          <w:lang w:val="es-ES"/>
          <w14:ligatures w14:val="standardContextual"/>
        </w:rPr>
      </w:pPr>
    </w:p>
    <w:p w14:paraId="23D79DA7" w14:textId="77777777" w:rsidR="00397ABB" w:rsidRDefault="00397ABB" w:rsidP="00397ABB">
      <w:pPr>
        <w:pStyle w:val="Prrafodelista"/>
        <w:numPr>
          <w:ilvl w:val="1"/>
          <w:numId w:val="7"/>
        </w:numPr>
        <w:autoSpaceDE w:val="0"/>
        <w:autoSpaceDN w:val="0"/>
        <w:spacing w:after="0" w:line="0" w:lineRule="atLeast"/>
        <w:ind w:left="0" w:firstLine="0"/>
        <w:jc w:val="both"/>
        <w:rPr>
          <w:sz w:val="20"/>
          <w:szCs w:val="20"/>
          <w:lang w:val="es-ES"/>
          <w14:ligatures w14:val="standardContextual"/>
        </w:rPr>
      </w:pPr>
      <w:r>
        <w:rPr>
          <w:sz w:val="20"/>
          <w:szCs w:val="20"/>
          <w:lang w:val="es-ES"/>
          <w14:ligatures w14:val="standardContextual"/>
        </w:rPr>
        <w:t xml:space="preserve">El 10 de marzo de 2023, con Oficio Nro. MTOP-SOP-2023-61-OF la Subsecretaría de Obras Públicas del Ministerio de Transporte y Obras Públicas remitió a la Subsecretaría de Administración Escolar del Ministerio de Educación los productos correspondientes a los diseños para la culminación de la Unidad Educativa </w:t>
      </w:r>
      <w:r w:rsidRPr="006223E1">
        <w:rPr>
          <w:sz w:val="20"/>
          <w:szCs w:val="20"/>
          <w:lang w:val="es-ES"/>
          <w14:ligatures w14:val="standardContextual"/>
        </w:rPr>
        <w:t>"FRANCISCO DE ORELLANA"</w:t>
      </w:r>
      <w:r>
        <w:rPr>
          <w:sz w:val="20"/>
          <w:szCs w:val="20"/>
          <w:lang w:val="es-ES"/>
          <w14:ligatures w14:val="standardContextual"/>
        </w:rPr>
        <w:t>.</w:t>
      </w:r>
    </w:p>
    <w:p w14:paraId="21C7D7D3" w14:textId="77777777" w:rsidR="00397ABB" w:rsidRDefault="00397ABB" w:rsidP="00397ABB">
      <w:pPr>
        <w:pStyle w:val="Prrafodelista"/>
        <w:spacing w:after="0" w:line="0" w:lineRule="atLeast"/>
        <w:rPr>
          <w:sz w:val="20"/>
          <w:szCs w:val="20"/>
          <w:lang w:val="es-ES"/>
          <w14:ligatures w14:val="standardContextual"/>
        </w:rPr>
      </w:pPr>
    </w:p>
    <w:p w14:paraId="0AAF906C" w14:textId="77777777" w:rsidR="00397ABB" w:rsidRDefault="00397ABB" w:rsidP="00397ABB">
      <w:pPr>
        <w:pStyle w:val="Prrafodelista"/>
        <w:numPr>
          <w:ilvl w:val="1"/>
          <w:numId w:val="7"/>
        </w:numPr>
        <w:autoSpaceDE w:val="0"/>
        <w:autoSpaceDN w:val="0"/>
        <w:spacing w:after="0" w:line="0" w:lineRule="atLeast"/>
        <w:ind w:left="0" w:firstLine="0"/>
        <w:jc w:val="both"/>
        <w:rPr>
          <w:sz w:val="20"/>
          <w:szCs w:val="20"/>
          <w:lang w:val="es-ES"/>
          <w14:ligatures w14:val="standardContextual"/>
        </w:rPr>
      </w:pPr>
      <w:r>
        <w:rPr>
          <w:sz w:val="20"/>
          <w:szCs w:val="20"/>
          <w:lang w:val="es-ES"/>
          <w14:ligatures w14:val="standardContextual"/>
        </w:rPr>
        <w:t>El 22 de mayo de 2023, mediante Memorando Nro. MINEDUC-SAE-2023-01427-M, la Subsecretaría de Administración Escolar remitió a la Coordinación General de Planificación el Proyecto de Inversión “Culminación y Construcción de Infraestructura Educativa Fase I” para las gestiones pertinentes de postulación que incluyó la ejecución de estas obras.</w:t>
      </w:r>
    </w:p>
    <w:p w14:paraId="0C443FC0" w14:textId="77777777" w:rsidR="00397ABB" w:rsidRDefault="00397ABB" w:rsidP="00397ABB">
      <w:pPr>
        <w:pStyle w:val="Prrafodelista"/>
        <w:spacing w:after="0" w:line="0" w:lineRule="atLeast"/>
        <w:rPr>
          <w:sz w:val="20"/>
          <w:szCs w:val="20"/>
          <w:lang w:val="es-ES"/>
          <w14:ligatures w14:val="standardContextual"/>
        </w:rPr>
      </w:pPr>
    </w:p>
    <w:p w14:paraId="314E6B4A" w14:textId="77777777" w:rsidR="00397ABB" w:rsidRDefault="00397ABB" w:rsidP="00397ABB">
      <w:pPr>
        <w:pStyle w:val="Prrafodelista"/>
        <w:numPr>
          <w:ilvl w:val="1"/>
          <w:numId w:val="7"/>
        </w:numPr>
        <w:autoSpaceDE w:val="0"/>
        <w:autoSpaceDN w:val="0"/>
        <w:spacing w:after="0" w:line="0" w:lineRule="atLeast"/>
        <w:ind w:left="0" w:firstLine="0"/>
        <w:jc w:val="both"/>
        <w:rPr>
          <w:sz w:val="20"/>
          <w:szCs w:val="20"/>
          <w:lang w:val="es-ES"/>
          <w14:ligatures w14:val="standardContextual"/>
        </w:rPr>
      </w:pPr>
      <w:r>
        <w:rPr>
          <w:sz w:val="20"/>
          <w:szCs w:val="20"/>
          <w:lang w:val="es-ES"/>
          <w14:ligatures w14:val="standardContextual"/>
        </w:rPr>
        <w:t xml:space="preserve">El 22 de mayo de 2023, mediante Oficio Nro. MINEDUC-CGP-2023-00071-OF la Coordinadora General de Planificación solicitó a la Subsecretaria de Presupuesto del Ministerio de Economía y Finanzas </w:t>
      </w:r>
      <w:r w:rsidRPr="00695C66">
        <w:rPr>
          <w:i/>
          <w:iCs/>
          <w:sz w:val="20"/>
          <w:szCs w:val="20"/>
          <w:lang w:val="es-ES"/>
          <w14:ligatures w14:val="standardContextual"/>
        </w:rPr>
        <w:t>“(…) emitir el pronunciamiento sobre la disponibilidad de recursos por USD 12.250.248,27 para el proyecto “Culminación y construcción de Infraestructura Educativa Fase I”, para el período 2023”</w:t>
      </w:r>
      <w:r>
        <w:rPr>
          <w:sz w:val="20"/>
          <w:szCs w:val="20"/>
          <w:lang w:val="es-ES"/>
          <w14:ligatures w14:val="standardContextual"/>
        </w:rPr>
        <w:t>.</w:t>
      </w:r>
    </w:p>
    <w:p w14:paraId="2876B4C0" w14:textId="77777777" w:rsidR="00397ABB" w:rsidRDefault="00397ABB" w:rsidP="00397ABB">
      <w:pPr>
        <w:pStyle w:val="Prrafodelista"/>
        <w:spacing w:after="0" w:line="0" w:lineRule="atLeast"/>
        <w:rPr>
          <w:sz w:val="20"/>
          <w:szCs w:val="20"/>
          <w:lang w:val="es-ES"/>
          <w14:ligatures w14:val="standardContextual"/>
        </w:rPr>
      </w:pPr>
    </w:p>
    <w:p w14:paraId="6D00EC6F" w14:textId="77777777" w:rsidR="00397ABB" w:rsidRDefault="00397ABB" w:rsidP="00397ABB">
      <w:pPr>
        <w:pStyle w:val="Prrafodelista"/>
        <w:numPr>
          <w:ilvl w:val="1"/>
          <w:numId w:val="7"/>
        </w:numPr>
        <w:autoSpaceDE w:val="0"/>
        <w:autoSpaceDN w:val="0"/>
        <w:spacing w:after="0" w:line="0" w:lineRule="atLeast"/>
        <w:ind w:left="0" w:firstLine="0"/>
        <w:jc w:val="both"/>
        <w:rPr>
          <w:sz w:val="20"/>
          <w:szCs w:val="20"/>
          <w:lang w:val="es-ES"/>
          <w14:ligatures w14:val="standardContextual"/>
        </w:rPr>
      </w:pPr>
      <w:r>
        <w:rPr>
          <w:sz w:val="20"/>
          <w:szCs w:val="20"/>
          <w:lang w:val="es-ES"/>
          <w14:ligatures w14:val="standardContextual"/>
        </w:rPr>
        <w:t xml:space="preserve">El 9 de junio de 2023, mediante Oficio Nro. MINEDUC-MINEDUC-2023-00617-M la Ministra de Educación mencionó al Ministro de Transporte y Obras Públicas: </w:t>
      </w:r>
      <w:r>
        <w:rPr>
          <w:i/>
          <w:iCs/>
          <w:sz w:val="20"/>
          <w:szCs w:val="20"/>
          <w:lang w:val="es-ES"/>
          <w14:ligatures w14:val="standardContextual"/>
        </w:rPr>
        <w:t>“(…) al haber fenecido el convenio de cooperación interinstitucional Nro. 0000075, del 09 de diciembre de 2014, entre esta Cartera de Estado y el SECOB (competencia asumida por el MTOP) y, asimismo, en atención a la necesidad de infraestructura educativa es necesario efectuar la suscripción de un nuevo convenio de cooperación interinstitucional entre las partes, con el objetivo de incrementar la calidad de la gestión escolar en el país por medio de infraestructura idónea que brinde las condiciones necesarias para el desarrollo del proceso educativo</w:t>
      </w:r>
      <w:r>
        <w:rPr>
          <w:sz w:val="20"/>
          <w:szCs w:val="20"/>
          <w:lang w:val="es-ES"/>
          <w14:ligatures w14:val="standardContextual"/>
        </w:rPr>
        <w:t>.”</w:t>
      </w:r>
    </w:p>
    <w:p w14:paraId="577B517D" w14:textId="77777777" w:rsidR="00397ABB" w:rsidRDefault="00397ABB" w:rsidP="00397ABB">
      <w:pPr>
        <w:pStyle w:val="Prrafodelista"/>
        <w:spacing w:after="0" w:line="0" w:lineRule="atLeast"/>
        <w:rPr>
          <w:sz w:val="20"/>
          <w:szCs w:val="20"/>
          <w:lang w:val="es-ES"/>
          <w14:ligatures w14:val="standardContextual"/>
        </w:rPr>
      </w:pPr>
    </w:p>
    <w:p w14:paraId="30F2094B" w14:textId="77777777" w:rsidR="00397ABB" w:rsidRDefault="00397ABB" w:rsidP="00397ABB">
      <w:pPr>
        <w:pStyle w:val="Prrafodelista"/>
        <w:numPr>
          <w:ilvl w:val="1"/>
          <w:numId w:val="7"/>
        </w:numPr>
        <w:autoSpaceDE w:val="0"/>
        <w:autoSpaceDN w:val="0"/>
        <w:spacing w:after="0" w:line="0" w:lineRule="atLeast"/>
        <w:ind w:left="0" w:firstLine="0"/>
        <w:jc w:val="both"/>
        <w:rPr>
          <w:sz w:val="20"/>
          <w:szCs w:val="20"/>
          <w:lang w:val="es-ES"/>
          <w14:ligatures w14:val="standardContextual"/>
        </w:rPr>
      </w:pPr>
      <w:r>
        <w:rPr>
          <w:sz w:val="20"/>
          <w:szCs w:val="20"/>
          <w:lang w:val="es-ES"/>
          <w14:ligatures w14:val="standardContextual"/>
        </w:rPr>
        <w:t xml:space="preserve">El 13 de junio de 2023, mediante Oficio Nro. MEF-SP-2023-0536 la Subsecretaria de Presupuesto del Ministerio de Economía y Finanzas informó a la Coordinadora General de Planificación </w:t>
      </w:r>
      <w:r>
        <w:rPr>
          <w:i/>
          <w:iCs/>
          <w:sz w:val="20"/>
          <w:szCs w:val="20"/>
          <w:lang w:val="es-ES"/>
          <w14:ligatures w14:val="standardContextual"/>
        </w:rPr>
        <w:t>“(…) este Despacho, durante el presente ejercicio fiscal 2023, asignará los recursos pertinentes con fuente (202) organismo (8888) correlativo (8888), a fin de que la entidad solicitante pueda gestionar ante la Secretaría Nacional de Planificación – SNP, el dictamen del proyecto “Culminación y construcción de Infraestructura Educativa – Fase I”, por un monto total de USD 12.250.248,27</w:t>
      </w:r>
      <w:r>
        <w:rPr>
          <w:sz w:val="20"/>
          <w:szCs w:val="20"/>
          <w:lang w:val="es-ES"/>
          <w14:ligatures w14:val="standardContextual"/>
        </w:rPr>
        <w:t>.”</w:t>
      </w:r>
    </w:p>
    <w:p w14:paraId="505B56C4" w14:textId="77777777" w:rsidR="00397ABB" w:rsidRDefault="00397ABB" w:rsidP="00397ABB">
      <w:pPr>
        <w:pStyle w:val="Prrafodelista"/>
        <w:spacing w:after="0" w:line="0" w:lineRule="atLeast"/>
        <w:rPr>
          <w:sz w:val="20"/>
          <w:szCs w:val="20"/>
          <w:lang w:val="es-ES"/>
          <w14:ligatures w14:val="standardContextual"/>
        </w:rPr>
      </w:pPr>
    </w:p>
    <w:p w14:paraId="5B1C72D8" w14:textId="77777777" w:rsidR="00397ABB" w:rsidRDefault="00397ABB" w:rsidP="00397ABB">
      <w:pPr>
        <w:pStyle w:val="Prrafodelista"/>
        <w:numPr>
          <w:ilvl w:val="1"/>
          <w:numId w:val="7"/>
        </w:numPr>
        <w:autoSpaceDE w:val="0"/>
        <w:autoSpaceDN w:val="0"/>
        <w:spacing w:after="0" w:line="0" w:lineRule="atLeast"/>
        <w:ind w:left="0" w:firstLine="0"/>
        <w:jc w:val="both"/>
        <w:rPr>
          <w:sz w:val="20"/>
          <w:szCs w:val="20"/>
          <w:lang w:val="es-ES"/>
          <w14:ligatures w14:val="standardContextual"/>
        </w:rPr>
      </w:pPr>
      <w:r>
        <w:rPr>
          <w:sz w:val="20"/>
          <w:szCs w:val="20"/>
          <w:lang w:val="es-ES"/>
          <w14:ligatures w14:val="standardContextual"/>
        </w:rPr>
        <w:t xml:space="preserve">El 13 de junio de 2023, mediante Oficio Nro. SNP-SNP-SGP-2023-0100-O el Subsecretario General de Planificación informó a la señora </w:t>
      </w:r>
      <w:proofErr w:type="gramStart"/>
      <w:r>
        <w:rPr>
          <w:sz w:val="20"/>
          <w:szCs w:val="20"/>
          <w:lang w:val="es-ES"/>
          <w14:ligatures w14:val="standardContextual"/>
        </w:rPr>
        <w:t>Ministra</w:t>
      </w:r>
      <w:proofErr w:type="gramEnd"/>
      <w:r>
        <w:rPr>
          <w:sz w:val="20"/>
          <w:szCs w:val="20"/>
          <w:lang w:val="es-ES"/>
          <w14:ligatures w14:val="standardContextual"/>
        </w:rPr>
        <w:t xml:space="preserve"> de Educación la emisión del dictamen de prioridad para el proyecto Culminación y Construcción de Infraestructura Educativa – Fase I, por un monto total de USD. $ 12.250.248,27 para el año 2023, cuyo CUP es </w:t>
      </w:r>
      <w:r w:rsidRPr="00A6692A">
        <w:rPr>
          <w:sz w:val="20"/>
          <w:szCs w:val="20"/>
          <w:lang w:val="es-ES"/>
          <w14:ligatures w14:val="standardContextual"/>
        </w:rPr>
        <w:t>91400000.0000.388874</w:t>
      </w:r>
      <w:r>
        <w:rPr>
          <w:sz w:val="20"/>
          <w:szCs w:val="20"/>
          <w:lang w:val="es-ES"/>
          <w14:ligatures w14:val="standardContextual"/>
        </w:rPr>
        <w:t>.</w:t>
      </w:r>
    </w:p>
    <w:p w14:paraId="6D6EB9E8" w14:textId="77777777" w:rsidR="00397ABB" w:rsidRDefault="00397ABB" w:rsidP="00397ABB">
      <w:pPr>
        <w:pStyle w:val="Prrafodelista"/>
        <w:spacing w:after="0" w:line="0" w:lineRule="atLeast"/>
        <w:rPr>
          <w:sz w:val="20"/>
          <w:szCs w:val="20"/>
          <w:lang w:val="es-ES"/>
          <w14:ligatures w14:val="standardContextual"/>
        </w:rPr>
      </w:pPr>
    </w:p>
    <w:p w14:paraId="4BDEF9A2" w14:textId="77777777" w:rsidR="00397ABB" w:rsidRDefault="00397ABB" w:rsidP="00397ABB">
      <w:pPr>
        <w:pStyle w:val="Prrafodelista"/>
        <w:numPr>
          <w:ilvl w:val="1"/>
          <w:numId w:val="7"/>
        </w:numPr>
        <w:autoSpaceDE w:val="0"/>
        <w:autoSpaceDN w:val="0"/>
        <w:spacing w:after="0" w:line="0" w:lineRule="atLeast"/>
        <w:ind w:left="0" w:firstLine="0"/>
        <w:jc w:val="both"/>
        <w:rPr>
          <w:sz w:val="20"/>
          <w:szCs w:val="20"/>
          <w:lang w:val="es-ES"/>
          <w14:ligatures w14:val="standardContextual"/>
        </w:rPr>
      </w:pPr>
      <w:r>
        <w:rPr>
          <w:sz w:val="20"/>
          <w:szCs w:val="20"/>
          <w:lang w:val="es-ES"/>
          <w14:ligatures w14:val="standardContextual"/>
        </w:rPr>
        <w:t>El 15 de junio de 2023, mediante Oficio Nro. SNP-SGP-SPN-2023-0600-OF la Secretaría Nacional de Planificación, emitió al Ministerio de Economía y Finanzas el dictamen favorable a la modificación presupuestaria de inclusión e incremento de recursos a favor del proyecto Culminación y Construcción de Infraestructura Educativa – Fase I, por un monto total de USD. $ 12.250.248,27 para el año 2023.</w:t>
      </w:r>
    </w:p>
    <w:p w14:paraId="441B9B89" w14:textId="77777777" w:rsidR="00397ABB" w:rsidRDefault="00397ABB" w:rsidP="00397ABB">
      <w:pPr>
        <w:pStyle w:val="Prrafodelista"/>
        <w:spacing w:after="0" w:line="0" w:lineRule="atLeast"/>
        <w:rPr>
          <w:sz w:val="20"/>
          <w:szCs w:val="20"/>
          <w:lang w:val="es-ES"/>
          <w14:ligatures w14:val="standardContextual"/>
        </w:rPr>
      </w:pPr>
    </w:p>
    <w:p w14:paraId="722AAEE2" w14:textId="77777777" w:rsidR="00397ABB" w:rsidRDefault="00397ABB" w:rsidP="00397ABB">
      <w:pPr>
        <w:pStyle w:val="Prrafodelista"/>
        <w:numPr>
          <w:ilvl w:val="1"/>
          <w:numId w:val="7"/>
        </w:numPr>
        <w:autoSpaceDE w:val="0"/>
        <w:autoSpaceDN w:val="0"/>
        <w:spacing w:after="0" w:line="0" w:lineRule="atLeast"/>
        <w:ind w:left="0" w:firstLine="0"/>
        <w:jc w:val="both"/>
        <w:rPr>
          <w:sz w:val="20"/>
          <w:szCs w:val="20"/>
          <w:lang w:val="es-ES"/>
          <w14:ligatures w14:val="standardContextual"/>
        </w:rPr>
      </w:pPr>
      <w:r>
        <w:rPr>
          <w:sz w:val="20"/>
          <w:szCs w:val="20"/>
          <w:lang w:val="es-ES"/>
          <w14:ligatures w14:val="standardContextual"/>
        </w:rPr>
        <w:t>El 20 de junio de 2023, el Ministerio de Economía y Finanzas aprobó la reforma presupuestaria por un monto total de USD. $ 12.250.248,27 para el año 2023 en la estructura presupuestaria del Ministerio de Educación para el proyecto Culminación y Construcción de Infraestructura Educativa – Fase I.</w:t>
      </w:r>
    </w:p>
    <w:p w14:paraId="6A840551" w14:textId="77777777" w:rsidR="00397ABB" w:rsidRPr="00B645C7" w:rsidRDefault="00397ABB" w:rsidP="00B645C7">
      <w:pPr>
        <w:spacing w:after="0" w:line="0" w:lineRule="atLeast"/>
        <w:rPr>
          <w:sz w:val="20"/>
          <w:szCs w:val="20"/>
          <w:lang w:val="es-ES"/>
          <w14:ligatures w14:val="standardContextual"/>
        </w:rPr>
      </w:pPr>
    </w:p>
    <w:p w14:paraId="65CCDFF2" w14:textId="4E55AA13" w:rsidR="00397ABB" w:rsidRPr="00B645C7" w:rsidRDefault="00397ABB" w:rsidP="00C82D3B">
      <w:pPr>
        <w:pStyle w:val="Prrafodelista"/>
        <w:numPr>
          <w:ilvl w:val="1"/>
          <w:numId w:val="7"/>
        </w:numPr>
        <w:autoSpaceDE w:val="0"/>
        <w:autoSpaceDN w:val="0"/>
        <w:spacing w:after="0" w:line="0" w:lineRule="atLeast"/>
        <w:ind w:left="0" w:firstLine="0"/>
        <w:jc w:val="both"/>
        <w:rPr>
          <w:lang w:val="es-ES"/>
          <w14:ligatures w14:val="standardContextual"/>
        </w:rPr>
      </w:pPr>
      <w:r w:rsidRPr="00B645C7">
        <w:rPr>
          <w:sz w:val="20"/>
          <w:szCs w:val="20"/>
          <w:lang w:val="es-ES"/>
          <w14:ligatures w14:val="standardContextual"/>
        </w:rPr>
        <w:t xml:space="preserve">El </w:t>
      </w:r>
      <w:r w:rsidR="002E44A4" w:rsidRPr="00B645C7">
        <w:rPr>
          <w:sz w:val="20"/>
          <w:szCs w:val="20"/>
          <w:lang w:val="es-ES"/>
          <w14:ligatures w14:val="standardContextual"/>
        </w:rPr>
        <w:t>12</w:t>
      </w:r>
      <w:r w:rsidRPr="00B645C7">
        <w:rPr>
          <w:sz w:val="20"/>
          <w:szCs w:val="20"/>
          <w:lang w:val="es-ES"/>
          <w14:ligatures w14:val="standardContextual"/>
        </w:rPr>
        <w:t xml:space="preserve"> de julio de 2023, el </w:t>
      </w:r>
      <w:proofErr w:type="gramStart"/>
      <w:r w:rsidRPr="00B645C7">
        <w:rPr>
          <w:sz w:val="20"/>
          <w:szCs w:val="20"/>
          <w:lang w:val="es-ES"/>
          <w14:ligatures w14:val="standardContextual"/>
        </w:rPr>
        <w:t>Presidente</w:t>
      </w:r>
      <w:proofErr w:type="gramEnd"/>
      <w:r w:rsidRPr="00B645C7">
        <w:rPr>
          <w:sz w:val="20"/>
          <w:szCs w:val="20"/>
          <w:lang w:val="es-ES"/>
          <w14:ligatures w14:val="standardContextual"/>
        </w:rPr>
        <w:t xml:space="preserve"> Constitucional de la República del Ecuador emitió el Decreto Presid</w:t>
      </w:r>
      <w:r w:rsidRPr="00B645C7">
        <w:rPr>
          <w:lang w:val="es-ES"/>
          <w14:ligatures w14:val="standardContextual"/>
        </w:rPr>
        <w:t xml:space="preserve">encial Nro. </w:t>
      </w:r>
      <w:r w:rsidR="002E44A4" w:rsidRPr="00B645C7">
        <w:rPr>
          <w:lang w:val="es-ES"/>
          <w14:ligatures w14:val="standardContextual"/>
        </w:rPr>
        <w:t>819</w:t>
      </w:r>
      <w:r w:rsidRPr="00B645C7">
        <w:rPr>
          <w:lang w:val="es-ES"/>
          <w14:ligatures w14:val="standardContextual"/>
        </w:rPr>
        <w:t xml:space="preserve"> que indica en su parte pertinente</w:t>
      </w:r>
      <w:r w:rsidR="00586AD8" w:rsidRPr="00B645C7">
        <w:rPr>
          <w:lang w:val="es-ES"/>
          <w14:ligatures w14:val="standardContextual"/>
        </w:rPr>
        <w:t xml:space="preserve"> DECRETA</w:t>
      </w:r>
      <w:r w:rsidRPr="00B645C7">
        <w:rPr>
          <w:lang w:val="es-ES"/>
          <w14:ligatures w14:val="standardContextual"/>
        </w:rPr>
        <w:t>:</w:t>
      </w:r>
    </w:p>
    <w:p w14:paraId="423273DC" w14:textId="77777777" w:rsidR="00623357" w:rsidRPr="00B645C7" w:rsidRDefault="00623357" w:rsidP="00C82D3B">
      <w:pPr>
        <w:pStyle w:val="Prrafodelista"/>
        <w:spacing w:after="0" w:line="0" w:lineRule="atLeast"/>
        <w:rPr>
          <w:lang w:val="es-ES"/>
          <w14:ligatures w14:val="standardContextual"/>
        </w:rPr>
      </w:pPr>
    </w:p>
    <w:p w14:paraId="64EC3CAC" w14:textId="5E28278D" w:rsidR="00623357" w:rsidRPr="004F4AE0" w:rsidRDefault="00623357" w:rsidP="00C82D3B">
      <w:pPr>
        <w:autoSpaceDE w:val="0"/>
        <w:autoSpaceDN w:val="0"/>
        <w:spacing w:after="0" w:line="0" w:lineRule="atLeast"/>
        <w:jc w:val="both"/>
        <w:rPr>
          <w:lang w:val="es-ES"/>
          <w14:ligatures w14:val="standardContextual"/>
        </w:rPr>
      </w:pPr>
      <w:r w:rsidRPr="004F4AE0">
        <w:rPr>
          <w:b/>
          <w:bCs/>
          <w:lang w:val="es-ES"/>
          <w14:ligatures w14:val="standardContextual"/>
        </w:rPr>
        <w:t>Artículo 1.</w:t>
      </w:r>
      <w:r w:rsidR="004F4AE0" w:rsidRPr="004F4AE0">
        <w:rPr>
          <w:b/>
          <w:bCs/>
          <w:lang w:val="es-ES"/>
          <w14:ligatures w14:val="standardContextual"/>
        </w:rPr>
        <w:t xml:space="preserve"> –</w:t>
      </w:r>
      <w:r w:rsidRPr="004F4AE0">
        <w:rPr>
          <w:lang w:val="es-ES"/>
          <w14:ligatures w14:val="standardContextual"/>
        </w:rPr>
        <w:t xml:space="preserve"> En el Decreto Ejecutivo No. 1063, publicado en el Registro Oficial </w:t>
      </w:r>
      <w:proofErr w:type="spellStart"/>
      <w:r w:rsidRPr="004F4AE0">
        <w:rPr>
          <w:lang w:val="es-ES"/>
          <w14:ligatures w14:val="standardContextual"/>
        </w:rPr>
        <w:t>N°</w:t>
      </w:r>
      <w:proofErr w:type="spellEnd"/>
      <w:r w:rsidRPr="004F4AE0">
        <w:rPr>
          <w:lang w:val="es-ES"/>
          <w14:ligatures w14:val="standardContextual"/>
        </w:rPr>
        <w:t xml:space="preserve"> 225 de 16 de junio del 2020, incorpórese una Disposición Transitoria Sexta con el siguiente texto:</w:t>
      </w:r>
    </w:p>
    <w:p w14:paraId="55E08BCB" w14:textId="77777777" w:rsidR="00623357" w:rsidRPr="004F4AE0" w:rsidRDefault="00623357" w:rsidP="00C82D3B">
      <w:pPr>
        <w:autoSpaceDE w:val="0"/>
        <w:autoSpaceDN w:val="0"/>
        <w:spacing w:after="0" w:line="0" w:lineRule="atLeast"/>
        <w:jc w:val="both"/>
        <w:rPr>
          <w:lang w:val="es-ES"/>
          <w14:ligatures w14:val="standardContextual"/>
        </w:rPr>
      </w:pPr>
      <w:r w:rsidRPr="004F4AE0">
        <w:rPr>
          <w:lang w:val="es-ES"/>
          <w14:ligatures w14:val="standardContextual"/>
        </w:rPr>
        <w:t xml:space="preserve"> </w:t>
      </w:r>
    </w:p>
    <w:p w14:paraId="5C54F471" w14:textId="16E894B9" w:rsidR="00623357" w:rsidRPr="004F4AE0" w:rsidRDefault="00623357" w:rsidP="00C82D3B">
      <w:pPr>
        <w:autoSpaceDE w:val="0"/>
        <w:autoSpaceDN w:val="0"/>
        <w:spacing w:after="0" w:line="0" w:lineRule="atLeast"/>
        <w:jc w:val="both"/>
        <w:rPr>
          <w:highlight w:val="yellow"/>
          <w:lang w:val="es-ES"/>
          <w14:ligatures w14:val="standardContextual"/>
        </w:rPr>
      </w:pPr>
      <w:r w:rsidRPr="00B645C7">
        <w:rPr>
          <w:b/>
          <w:bCs/>
          <w:lang w:val="es-ES"/>
          <w14:ligatures w14:val="standardContextual"/>
        </w:rPr>
        <w:t>“SEXTA.</w:t>
      </w:r>
      <w:r w:rsidR="00B645C7">
        <w:rPr>
          <w:b/>
          <w:bCs/>
          <w:lang w:val="es-ES"/>
          <w14:ligatures w14:val="standardContextual"/>
        </w:rPr>
        <w:t xml:space="preserve"> –</w:t>
      </w:r>
      <w:r w:rsidRPr="004F4AE0">
        <w:rPr>
          <w:lang w:val="es-ES"/>
          <w14:ligatures w14:val="standardContextual"/>
        </w:rPr>
        <w:t xml:space="preserve"> El Ministerio de Transporte y Obras Públicas, en un plazo máximo de 30 días, transferirá al Ministerio de Educación los expedientes de cinco (5) procesos de contratación de obras del proyecto denominado ‘Culminación y Construcción de Infraestructura Educativa – Fase I’, correspondientes a las siguientes instituciones educativas: (i) Naranjito; (</w:t>
      </w:r>
      <w:proofErr w:type="spellStart"/>
      <w:r w:rsidRPr="004F4AE0">
        <w:rPr>
          <w:lang w:val="es-ES"/>
          <w14:ligatures w14:val="standardContextual"/>
        </w:rPr>
        <w:t>ii</w:t>
      </w:r>
      <w:proofErr w:type="spellEnd"/>
      <w:r w:rsidRPr="004F4AE0">
        <w:rPr>
          <w:lang w:val="es-ES"/>
          <w14:ligatures w14:val="standardContextual"/>
        </w:rPr>
        <w:t>) Las Acacias (Ximena</w:t>
      </w:r>
      <w:r w:rsidR="004F4AE0" w:rsidRPr="004F4AE0">
        <w:rPr>
          <w:lang w:val="es-ES"/>
          <w14:ligatures w14:val="standardContextual"/>
        </w:rPr>
        <w:t xml:space="preserve"> </w:t>
      </w:r>
      <w:r w:rsidRPr="004F4AE0">
        <w:rPr>
          <w:lang w:val="es-ES"/>
          <w14:ligatures w14:val="standardContextual"/>
        </w:rPr>
        <w:t>Francisco</w:t>
      </w:r>
      <w:r w:rsidR="004F4AE0" w:rsidRPr="004F4AE0">
        <w:rPr>
          <w:lang w:val="es-ES"/>
          <w14:ligatures w14:val="standardContextual"/>
        </w:rPr>
        <w:t xml:space="preserve"> </w:t>
      </w:r>
      <w:r w:rsidRPr="004F4AE0">
        <w:rPr>
          <w:lang w:val="es-ES"/>
          <w14:ligatures w14:val="standardContextual"/>
        </w:rPr>
        <w:t>de Orellana); (</w:t>
      </w:r>
      <w:proofErr w:type="spellStart"/>
      <w:r w:rsidRPr="004F4AE0">
        <w:rPr>
          <w:lang w:val="es-ES"/>
          <w14:ligatures w14:val="standardContextual"/>
        </w:rPr>
        <w:t>iii</w:t>
      </w:r>
      <w:proofErr w:type="spellEnd"/>
      <w:r w:rsidRPr="004F4AE0">
        <w:rPr>
          <w:lang w:val="es-ES"/>
          <w14:ligatures w14:val="standardContextual"/>
        </w:rPr>
        <w:t xml:space="preserve">) Campozano; </w:t>
      </w:r>
      <w:r w:rsidRPr="004F4AE0">
        <w:rPr>
          <w:lang w:val="es-ES"/>
          <w14:ligatures w14:val="standardContextual"/>
        </w:rPr>
        <w:lastRenderedPageBreak/>
        <w:t>(</w:t>
      </w:r>
      <w:proofErr w:type="spellStart"/>
      <w:r w:rsidRPr="004F4AE0">
        <w:rPr>
          <w:lang w:val="es-ES"/>
          <w14:ligatures w14:val="standardContextual"/>
        </w:rPr>
        <w:t>iv</w:t>
      </w:r>
      <w:proofErr w:type="spellEnd"/>
      <w:r w:rsidRPr="004F4AE0">
        <w:rPr>
          <w:lang w:val="es-ES"/>
          <w14:ligatures w14:val="standardContextual"/>
        </w:rPr>
        <w:t>) INIAP; y, (v) Réplica Central</w:t>
      </w:r>
      <w:r w:rsidR="004F4AE0" w:rsidRPr="004F4AE0">
        <w:rPr>
          <w:lang w:val="es-ES"/>
          <w14:ligatures w14:val="standardContextual"/>
        </w:rPr>
        <w:t xml:space="preserve"> </w:t>
      </w:r>
      <w:r w:rsidRPr="004F4AE0">
        <w:rPr>
          <w:lang w:val="es-ES"/>
          <w14:ligatures w14:val="standardContextual"/>
        </w:rPr>
        <w:t>Técnico, a fin de efectuar su ejecución directa por parte del Ministerio de</w:t>
      </w:r>
      <w:r w:rsidR="004F4AE0" w:rsidRPr="004F4AE0">
        <w:rPr>
          <w:lang w:val="es-ES"/>
          <w14:ligatures w14:val="standardContextual"/>
        </w:rPr>
        <w:t xml:space="preserve"> </w:t>
      </w:r>
      <w:r w:rsidRPr="004F4AE0">
        <w:rPr>
          <w:lang w:val="es-ES"/>
          <w14:ligatures w14:val="standardContextual"/>
        </w:rPr>
        <w:t>Educación.”</w:t>
      </w:r>
    </w:p>
    <w:p w14:paraId="7FB839DA" w14:textId="77777777" w:rsidR="00397ABB" w:rsidRPr="004F4AE0" w:rsidRDefault="00397ABB" w:rsidP="00C82D3B">
      <w:pPr>
        <w:pStyle w:val="Prrafodelista"/>
        <w:spacing w:after="0" w:line="0" w:lineRule="atLeast"/>
        <w:rPr>
          <w:highlight w:val="yellow"/>
          <w:lang w:val="es-ES"/>
          <w14:ligatures w14:val="standardContextual"/>
        </w:rPr>
      </w:pPr>
    </w:p>
    <w:p w14:paraId="69A87181" w14:textId="61BF31E5" w:rsidR="00AD3B2C" w:rsidRPr="00D63C3A" w:rsidRDefault="00397ABB" w:rsidP="00397ABB">
      <w:pPr>
        <w:pStyle w:val="Prrafodelista"/>
        <w:numPr>
          <w:ilvl w:val="1"/>
          <w:numId w:val="7"/>
        </w:numPr>
        <w:autoSpaceDE w:val="0"/>
        <w:autoSpaceDN w:val="0"/>
        <w:spacing w:after="0" w:line="0" w:lineRule="atLeast"/>
        <w:ind w:left="0" w:firstLine="0"/>
        <w:jc w:val="both"/>
        <w:rPr>
          <w:sz w:val="20"/>
          <w:szCs w:val="20"/>
          <w:lang w:val="es-ES"/>
          <w14:ligatures w14:val="standardContextual"/>
        </w:rPr>
      </w:pPr>
      <w:r w:rsidRPr="00D63C3A">
        <w:rPr>
          <w:sz w:val="20"/>
          <w:szCs w:val="20"/>
          <w:lang w:val="es-ES"/>
          <w14:ligatures w14:val="standardContextual"/>
        </w:rPr>
        <w:t>Mediante Informe de Necesidad Nro. MINEDUC-DNIF-OB-FO-2023-001-INF de 17 de julio de 2023, se establece la necesidad de la contratación para la "CULMINACIÓN DE LA CONSTRUCCIÓN DE LA UNIDAD EDUCATIVA "FRANCISCO DE ORELLANA", UBICADA EN LA PARROQUIA XIMENA, CANTÓN GUAYAQUIL, PROVINCIA DEL GUAYAS".</w:t>
      </w:r>
    </w:p>
    <w:p w14:paraId="0A2243F1" w14:textId="5F953955" w:rsidR="003B7448" w:rsidRPr="00D63C3A" w:rsidRDefault="003B7448" w:rsidP="003B7448">
      <w:pPr>
        <w:spacing w:after="0" w:line="0" w:lineRule="atLeast"/>
        <w:jc w:val="both"/>
        <w:rPr>
          <w:rFonts w:asciiTheme="minorHAnsi" w:hAnsiTheme="minorHAnsi" w:cstheme="minorHAnsi"/>
        </w:rPr>
      </w:pPr>
    </w:p>
    <w:p w14:paraId="1D4B0872" w14:textId="4DE32F8F" w:rsidR="00706C55" w:rsidRPr="005923FA" w:rsidRDefault="00706C55" w:rsidP="00397ABB">
      <w:pPr>
        <w:pStyle w:val="Prrafodelista"/>
        <w:numPr>
          <w:ilvl w:val="1"/>
          <w:numId w:val="7"/>
        </w:numPr>
        <w:autoSpaceDE w:val="0"/>
        <w:autoSpaceDN w:val="0"/>
        <w:spacing w:after="0" w:line="0" w:lineRule="atLeast"/>
        <w:ind w:left="0" w:firstLine="0"/>
        <w:jc w:val="both"/>
        <w:rPr>
          <w:sz w:val="20"/>
          <w:szCs w:val="20"/>
          <w:lang w:val="es-ES"/>
          <w14:ligatures w14:val="standardContextual"/>
        </w:rPr>
      </w:pPr>
      <w:r w:rsidRPr="005923FA">
        <w:rPr>
          <w:sz w:val="20"/>
          <w:szCs w:val="20"/>
          <w:lang w:val="es-ES"/>
          <w14:ligatures w14:val="standardContextual"/>
        </w:rPr>
        <w:t xml:space="preserve">Mediante Informe </w:t>
      </w:r>
      <w:r w:rsidR="00040C46" w:rsidRPr="005923FA">
        <w:rPr>
          <w:sz w:val="20"/>
          <w:szCs w:val="20"/>
          <w:lang w:val="es-ES"/>
          <w14:ligatures w14:val="standardContextual"/>
        </w:rPr>
        <w:t xml:space="preserve">Técnico </w:t>
      </w:r>
      <w:r w:rsidRPr="005923FA">
        <w:rPr>
          <w:sz w:val="20"/>
          <w:szCs w:val="20"/>
          <w:lang w:val="es-ES"/>
          <w14:ligatures w14:val="standardContextual"/>
        </w:rPr>
        <w:t xml:space="preserve">Nro. </w:t>
      </w:r>
      <w:r w:rsidR="009B2A31" w:rsidRPr="005923FA">
        <w:rPr>
          <w:sz w:val="20"/>
          <w:szCs w:val="20"/>
          <w:lang w:val="es-ES"/>
          <w14:ligatures w14:val="standardContextual"/>
        </w:rPr>
        <w:t>MINEDUC-DNIF-OB-</w:t>
      </w:r>
      <w:r w:rsidR="0056177A" w:rsidRPr="005923FA">
        <w:rPr>
          <w:sz w:val="20"/>
          <w:szCs w:val="20"/>
          <w:lang w:val="es-ES"/>
          <w14:ligatures w14:val="standardContextual"/>
        </w:rPr>
        <w:t>FO</w:t>
      </w:r>
      <w:r w:rsidR="009B2A31" w:rsidRPr="005923FA">
        <w:rPr>
          <w:sz w:val="20"/>
          <w:szCs w:val="20"/>
          <w:lang w:val="es-ES"/>
          <w14:ligatures w14:val="standardContextual"/>
        </w:rPr>
        <w:t xml:space="preserve">-2023-002-INF </w:t>
      </w:r>
      <w:r w:rsidRPr="005923FA">
        <w:rPr>
          <w:sz w:val="20"/>
          <w:szCs w:val="20"/>
          <w:lang w:val="es-ES"/>
          <w14:ligatures w14:val="standardContextual"/>
        </w:rPr>
        <w:t xml:space="preserve">de </w:t>
      </w:r>
      <w:r w:rsidR="009A0231" w:rsidRPr="005923FA">
        <w:rPr>
          <w:sz w:val="20"/>
          <w:szCs w:val="20"/>
          <w:lang w:val="es-ES"/>
          <w14:ligatures w14:val="standardContextual"/>
        </w:rPr>
        <w:t>17</w:t>
      </w:r>
      <w:r w:rsidRPr="005923FA">
        <w:rPr>
          <w:sz w:val="20"/>
          <w:szCs w:val="20"/>
          <w:lang w:val="es-ES"/>
          <w14:ligatures w14:val="standardContextual"/>
        </w:rPr>
        <w:t xml:space="preserve"> de </w:t>
      </w:r>
      <w:r w:rsidR="009A0231" w:rsidRPr="005923FA">
        <w:rPr>
          <w:sz w:val="20"/>
          <w:szCs w:val="20"/>
          <w:lang w:val="es-ES"/>
          <w14:ligatures w14:val="standardContextual"/>
        </w:rPr>
        <w:t>julio</w:t>
      </w:r>
      <w:r w:rsidRPr="005923FA">
        <w:rPr>
          <w:sz w:val="20"/>
          <w:szCs w:val="20"/>
          <w:lang w:val="es-ES"/>
          <w14:ligatures w14:val="standardContextual"/>
        </w:rPr>
        <w:t xml:space="preserve"> de 2023, se establecen los aspectos y criterios técnicos para la ejecución de la obra denominada </w:t>
      </w:r>
      <w:r w:rsidR="009A0231" w:rsidRPr="005923FA">
        <w:rPr>
          <w:sz w:val="20"/>
          <w:szCs w:val="20"/>
          <w:lang w:val="es-ES"/>
          <w14:ligatures w14:val="standardContextual"/>
        </w:rPr>
        <w:t>"CULMINACIÓN DE LA CONSTRUCCIÓN DE LA UNIDAD EDUCATIVA "FRANCISCO DE ORELLANA", UBICADA EN LA PARROQUIA XIMENA, CANTÓN GUAYAQUIL, PROVINCIA DEL GUAYAS"</w:t>
      </w:r>
      <w:r w:rsidRPr="005923FA">
        <w:rPr>
          <w:sz w:val="20"/>
          <w:szCs w:val="20"/>
          <w:lang w:val="es-ES"/>
          <w14:ligatures w14:val="standardContextual"/>
        </w:rPr>
        <w:t>.</w:t>
      </w:r>
    </w:p>
    <w:p w14:paraId="658F2E01" w14:textId="77777777" w:rsidR="00AD3B2C" w:rsidRPr="00DE5A47" w:rsidRDefault="00AD3B2C" w:rsidP="00AD3B2C">
      <w:pPr>
        <w:spacing w:after="0" w:line="0" w:lineRule="atLeast"/>
        <w:jc w:val="both"/>
        <w:rPr>
          <w:rFonts w:asciiTheme="minorHAnsi" w:eastAsia="Arial" w:hAnsiTheme="minorHAnsi" w:cstheme="minorHAnsi"/>
        </w:rPr>
      </w:pPr>
    </w:p>
    <w:p w14:paraId="5EF59972" w14:textId="156D4DC1" w:rsidR="00371CBC" w:rsidRPr="00DE5A47" w:rsidRDefault="00371CBC" w:rsidP="00BD117C">
      <w:pPr>
        <w:pStyle w:val="Prrafodelista"/>
        <w:numPr>
          <w:ilvl w:val="0"/>
          <w:numId w:val="2"/>
        </w:numPr>
        <w:spacing w:after="0" w:line="0" w:lineRule="atLeast"/>
        <w:jc w:val="both"/>
        <w:rPr>
          <w:rFonts w:asciiTheme="minorHAnsi" w:eastAsia="Arial" w:hAnsiTheme="minorHAnsi" w:cstheme="minorHAnsi"/>
          <w:b/>
          <w:bCs/>
        </w:rPr>
      </w:pPr>
      <w:r w:rsidRPr="00DE5A47">
        <w:rPr>
          <w:rFonts w:asciiTheme="minorHAnsi" w:eastAsia="Arial" w:hAnsiTheme="minorHAnsi" w:cstheme="minorHAnsi"/>
          <w:b/>
          <w:bCs/>
        </w:rPr>
        <w:t>BASE LEGAL</w:t>
      </w:r>
    </w:p>
    <w:p w14:paraId="1D4CA58E" w14:textId="4CCE840B" w:rsidR="00371CBC" w:rsidRPr="00DE5A47" w:rsidRDefault="00371CBC" w:rsidP="00BD117C">
      <w:pPr>
        <w:spacing w:after="0" w:line="0" w:lineRule="atLeast"/>
        <w:jc w:val="both"/>
        <w:rPr>
          <w:rFonts w:asciiTheme="minorHAnsi" w:eastAsia="Arial" w:hAnsiTheme="minorHAnsi" w:cstheme="minorHAnsi"/>
        </w:rPr>
      </w:pPr>
    </w:p>
    <w:p w14:paraId="38D058F5" w14:textId="77777777" w:rsidR="004204F6" w:rsidRPr="00B14AF1" w:rsidRDefault="004204F6" w:rsidP="004204F6">
      <w:pPr>
        <w:spacing w:after="0" w:line="0" w:lineRule="atLeast"/>
        <w:jc w:val="both"/>
        <w:rPr>
          <w:rFonts w:asciiTheme="minorHAnsi" w:eastAsia="Arial" w:hAnsiTheme="minorHAnsi" w:cstheme="minorHAnsi"/>
          <w:b/>
          <w:bCs/>
        </w:rPr>
      </w:pPr>
      <w:r w:rsidRPr="00B14AF1">
        <w:rPr>
          <w:rFonts w:asciiTheme="minorHAnsi" w:eastAsia="Arial" w:hAnsiTheme="minorHAnsi" w:cstheme="minorHAnsi"/>
          <w:b/>
          <w:bCs/>
        </w:rPr>
        <w:t>CONSTITUCIÓN DE LA REPÚBLICA DEL ECUADOR:</w:t>
      </w:r>
    </w:p>
    <w:p w14:paraId="2BF174B0" w14:textId="77777777" w:rsidR="004204F6" w:rsidRPr="00B14AF1" w:rsidRDefault="004204F6" w:rsidP="004204F6">
      <w:pPr>
        <w:spacing w:after="0" w:line="0" w:lineRule="atLeast"/>
        <w:jc w:val="both"/>
        <w:rPr>
          <w:rFonts w:asciiTheme="minorHAnsi" w:eastAsia="Arial" w:hAnsiTheme="minorHAnsi" w:cstheme="minorHAnsi"/>
        </w:rPr>
      </w:pPr>
    </w:p>
    <w:p w14:paraId="69165AED" w14:textId="7756B691" w:rsidR="004204F6" w:rsidRPr="008700C0" w:rsidRDefault="004204F6" w:rsidP="004204F6">
      <w:pPr>
        <w:spacing w:after="0" w:line="0" w:lineRule="atLeast"/>
        <w:jc w:val="both"/>
        <w:rPr>
          <w:rFonts w:asciiTheme="minorHAnsi" w:eastAsia="Arial" w:hAnsiTheme="minorHAnsi" w:cstheme="minorHAnsi"/>
          <w:i/>
          <w:iCs/>
        </w:rPr>
      </w:pPr>
      <w:r w:rsidRPr="00B05F6F">
        <w:rPr>
          <w:rFonts w:asciiTheme="minorHAnsi" w:eastAsia="Arial" w:hAnsiTheme="minorHAnsi" w:cstheme="minorHAnsi"/>
        </w:rPr>
        <w:t>“</w:t>
      </w:r>
      <w:r w:rsidRPr="008700C0">
        <w:rPr>
          <w:rFonts w:asciiTheme="minorHAnsi" w:eastAsia="Arial" w:hAnsiTheme="minorHAnsi" w:cstheme="minorHAnsi"/>
          <w:b/>
          <w:bCs/>
          <w:i/>
          <w:iCs/>
          <w:color w:val="FF0000"/>
        </w:rPr>
        <w:t>Art. 26.-</w:t>
      </w:r>
      <w:r w:rsidRPr="008700C0">
        <w:rPr>
          <w:rFonts w:asciiTheme="minorHAnsi" w:eastAsia="Arial" w:hAnsiTheme="minorHAnsi" w:cstheme="minorHAnsi"/>
          <w:i/>
          <w:iCs/>
          <w:color w:val="FF0000"/>
        </w:rPr>
        <w:t xml:space="preserve"> </w:t>
      </w:r>
      <w:r w:rsidRPr="008700C0">
        <w:rPr>
          <w:rFonts w:asciiTheme="minorHAnsi" w:eastAsia="Arial" w:hAnsiTheme="minorHAnsi" w:cstheme="minorHAnsi"/>
          <w:i/>
          <w:iCs/>
        </w:rPr>
        <w:t>La educación es un derecho de las personas a lo largo de su vida y un deber ineludible e inexcusable del Estado. Constituye un área prioritaria de la política pública y de la inversión estatal, garantía de la igualdad e inclusión social y condición indispensable para el buen vivir. Las personas, las familias y la sociedad tienen el derecho y la responsabilidad de participar en el proceso educativo</w:t>
      </w:r>
      <w:r w:rsidRPr="00B05F6F">
        <w:rPr>
          <w:rFonts w:asciiTheme="minorHAnsi" w:eastAsia="Arial" w:hAnsiTheme="minorHAnsi" w:cstheme="minorHAnsi"/>
        </w:rPr>
        <w:t>”</w:t>
      </w:r>
      <w:r w:rsidR="00EF2534" w:rsidRPr="00B05F6F">
        <w:rPr>
          <w:rFonts w:asciiTheme="minorHAnsi" w:eastAsia="Arial" w:hAnsiTheme="minorHAnsi" w:cstheme="minorHAnsi"/>
        </w:rPr>
        <w:t>.</w:t>
      </w:r>
    </w:p>
    <w:p w14:paraId="19AB31E2" w14:textId="77777777" w:rsidR="004204F6" w:rsidRPr="008700C0" w:rsidRDefault="004204F6" w:rsidP="004204F6">
      <w:pPr>
        <w:spacing w:after="0" w:line="0" w:lineRule="atLeast"/>
        <w:jc w:val="both"/>
        <w:rPr>
          <w:rFonts w:asciiTheme="minorHAnsi" w:eastAsia="Arial" w:hAnsiTheme="minorHAnsi" w:cstheme="minorHAnsi"/>
          <w:i/>
          <w:iCs/>
        </w:rPr>
      </w:pPr>
    </w:p>
    <w:p w14:paraId="57A56146" w14:textId="77777777" w:rsidR="004204F6" w:rsidRPr="008700C0" w:rsidRDefault="004204F6" w:rsidP="004204F6">
      <w:pPr>
        <w:spacing w:after="0" w:line="0" w:lineRule="atLeast"/>
        <w:jc w:val="both"/>
        <w:rPr>
          <w:rFonts w:asciiTheme="minorHAnsi" w:eastAsia="Arial" w:hAnsiTheme="minorHAnsi" w:cstheme="minorHAnsi"/>
          <w:i/>
          <w:iCs/>
        </w:rPr>
      </w:pPr>
      <w:r w:rsidRPr="00B05F6F">
        <w:rPr>
          <w:rFonts w:asciiTheme="minorHAnsi" w:eastAsia="Arial" w:hAnsiTheme="minorHAnsi" w:cstheme="minorHAnsi"/>
        </w:rPr>
        <w:t>“</w:t>
      </w:r>
      <w:r w:rsidRPr="008700C0">
        <w:rPr>
          <w:rFonts w:asciiTheme="minorHAnsi" w:eastAsia="Arial" w:hAnsiTheme="minorHAnsi" w:cstheme="minorHAnsi"/>
          <w:b/>
          <w:bCs/>
          <w:i/>
          <w:iCs/>
          <w:color w:val="FF0000"/>
        </w:rPr>
        <w:t>Art. 27.-</w:t>
      </w:r>
      <w:r w:rsidRPr="008700C0">
        <w:rPr>
          <w:rFonts w:asciiTheme="minorHAnsi" w:eastAsia="Arial" w:hAnsiTheme="minorHAnsi" w:cstheme="minorHAnsi"/>
          <w:i/>
          <w:iCs/>
          <w:color w:val="FF0000"/>
        </w:rPr>
        <w:t xml:space="preserve"> </w:t>
      </w:r>
      <w:r w:rsidRPr="008700C0">
        <w:rPr>
          <w:rFonts w:asciiTheme="minorHAnsi" w:eastAsia="Arial" w:hAnsiTheme="minorHAnsi" w:cstheme="minorHAnsi"/>
          <w:i/>
          <w:iCs/>
        </w:rPr>
        <w:t>La educación se centrará en el ser humano y garantizará su desarrollo holístico, en el marco del respeto a los derechos humanos, al medio ambiente sustentable y a la democracia; será participativa, obligatoria, intercultural, democrática, incluyente y diversa, de calidad y calidez; impulsará la equidad de género, la justicia, la solidaridad y la paz; estimulará el sentido crítico, el arte y la cultura física, la iniciativa individual y comunitaria, y el desarrollo de competencias y capacidades para crear y trabajar.</w:t>
      </w:r>
    </w:p>
    <w:p w14:paraId="7E91A0C7" w14:textId="77777777" w:rsidR="004204F6" w:rsidRPr="008700C0" w:rsidRDefault="004204F6" w:rsidP="004204F6">
      <w:pPr>
        <w:spacing w:after="0" w:line="0" w:lineRule="atLeast"/>
        <w:jc w:val="both"/>
        <w:rPr>
          <w:rFonts w:asciiTheme="minorHAnsi" w:eastAsia="Arial" w:hAnsiTheme="minorHAnsi" w:cstheme="minorHAnsi"/>
          <w:i/>
          <w:iCs/>
        </w:rPr>
      </w:pPr>
    </w:p>
    <w:p w14:paraId="33D1F724" w14:textId="54A6C6E5" w:rsidR="004204F6" w:rsidRPr="008700C0" w:rsidRDefault="004204F6" w:rsidP="004204F6">
      <w:pPr>
        <w:spacing w:after="0" w:line="0" w:lineRule="atLeast"/>
        <w:jc w:val="both"/>
        <w:rPr>
          <w:rFonts w:asciiTheme="minorHAnsi" w:eastAsia="Arial" w:hAnsiTheme="minorHAnsi" w:cstheme="minorHAnsi"/>
          <w:i/>
          <w:iCs/>
        </w:rPr>
      </w:pPr>
      <w:r w:rsidRPr="008700C0">
        <w:rPr>
          <w:rFonts w:asciiTheme="minorHAnsi" w:eastAsia="Arial" w:hAnsiTheme="minorHAnsi" w:cstheme="minorHAnsi"/>
          <w:i/>
          <w:iCs/>
        </w:rPr>
        <w:t>La educación es indispensable para el conocimiento, el ejercicio de los derechos y la construcción de un país soberano, y constituye un eje estratégico para el desarrollo nacional</w:t>
      </w:r>
      <w:r w:rsidRPr="00B05F6F">
        <w:rPr>
          <w:rFonts w:asciiTheme="minorHAnsi" w:eastAsia="Arial" w:hAnsiTheme="minorHAnsi" w:cstheme="minorHAnsi"/>
        </w:rPr>
        <w:t>”.</w:t>
      </w:r>
    </w:p>
    <w:p w14:paraId="1902FBDE" w14:textId="77777777" w:rsidR="004204F6" w:rsidRPr="008700C0" w:rsidRDefault="004204F6" w:rsidP="004204F6">
      <w:pPr>
        <w:spacing w:after="0" w:line="0" w:lineRule="atLeast"/>
        <w:jc w:val="both"/>
        <w:rPr>
          <w:rFonts w:asciiTheme="minorHAnsi" w:eastAsia="Arial" w:hAnsiTheme="minorHAnsi" w:cstheme="minorHAnsi"/>
          <w:i/>
          <w:iCs/>
        </w:rPr>
      </w:pPr>
    </w:p>
    <w:p w14:paraId="22853AAF" w14:textId="77777777" w:rsidR="004204F6" w:rsidRPr="008700C0" w:rsidRDefault="004204F6" w:rsidP="004204F6">
      <w:pPr>
        <w:spacing w:after="0" w:line="0" w:lineRule="atLeast"/>
        <w:jc w:val="both"/>
        <w:rPr>
          <w:rFonts w:asciiTheme="minorHAnsi" w:eastAsia="Arial" w:hAnsiTheme="minorHAnsi" w:cstheme="minorHAnsi"/>
          <w:i/>
          <w:iCs/>
        </w:rPr>
      </w:pPr>
      <w:r w:rsidRPr="00B05F6F">
        <w:rPr>
          <w:rFonts w:asciiTheme="minorHAnsi" w:eastAsia="Arial" w:hAnsiTheme="minorHAnsi" w:cstheme="minorHAnsi"/>
        </w:rPr>
        <w:t>“</w:t>
      </w:r>
      <w:r w:rsidRPr="008700C0">
        <w:rPr>
          <w:rFonts w:asciiTheme="minorHAnsi" w:eastAsia="Arial" w:hAnsiTheme="minorHAnsi" w:cstheme="minorHAnsi"/>
          <w:b/>
          <w:bCs/>
          <w:i/>
          <w:iCs/>
          <w:color w:val="FF0000"/>
        </w:rPr>
        <w:t>Art. 28.-</w:t>
      </w:r>
      <w:r w:rsidRPr="008700C0">
        <w:rPr>
          <w:rFonts w:asciiTheme="minorHAnsi" w:eastAsia="Arial" w:hAnsiTheme="minorHAnsi" w:cstheme="minorHAnsi"/>
          <w:i/>
          <w:iCs/>
          <w:color w:val="FF0000"/>
        </w:rPr>
        <w:t xml:space="preserve"> </w:t>
      </w:r>
      <w:r w:rsidRPr="008700C0">
        <w:rPr>
          <w:rFonts w:asciiTheme="minorHAnsi" w:eastAsia="Arial" w:hAnsiTheme="minorHAnsi" w:cstheme="minorHAnsi"/>
          <w:i/>
          <w:iCs/>
        </w:rPr>
        <w:t>La educación responderá al interés público y no estará al servicio de intereses individuales y corporativos. Se garantizará el acceso universal, permanencia, movilidad y egreso sin discriminación alguna y la obligatoriedad en el nivel inicial, básico y bachillerato o su equivalente.</w:t>
      </w:r>
    </w:p>
    <w:p w14:paraId="6C29068A" w14:textId="77777777" w:rsidR="004204F6" w:rsidRPr="008700C0" w:rsidRDefault="004204F6" w:rsidP="004204F6">
      <w:pPr>
        <w:spacing w:after="0" w:line="0" w:lineRule="atLeast"/>
        <w:jc w:val="both"/>
        <w:rPr>
          <w:rFonts w:asciiTheme="minorHAnsi" w:eastAsia="Arial" w:hAnsiTheme="minorHAnsi" w:cstheme="minorHAnsi"/>
          <w:i/>
          <w:iCs/>
        </w:rPr>
      </w:pPr>
    </w:p>
    <w:p w14:paraId="7CECDA75" w14:textId="77777777" w:rsidR="004204F6" w:rsidRPr="008700C0" w:rsidRDefault="004204F6" w:rsidP="004204F6">
      <w:pPr>
        <w:spacing w:after="0" w:line="0" w:lineRule="atLeast"/>
        <w:jc w:val="both"/>
        <w:rPr>
          <w:rFonts w:asciiTheme="minorHAnsi" w:eastAsia="Arial" w:hAnsiTheme="minorHAnsi" w:cstheme="minorHAnsi"/>
          <w:i/>
          <w:iCs/>
        </w:rPr>
      </w:pPr>
      <w:r w:rsidRPr="008700C0">
        <w:rPr>
          <w:rFonts w:asciiTheme="minorHAnsi" w:eastAsia="Arial" w:hAnsiTheme="minorHAnsi" w:cstheme="minorHAnsi"/>
          <w:i/>
          <w:iCs/>
        </w:rPr>
        <w:t>Es derecho de toda persona y comunidad interactuar entre culturas y participar en una sociedad que aprende. El Estado promoverá el diálogo intercultural en sus múltiples dimensiones.</w:t>
      </w:r>
    </w:p>
    <w:p w14:paraId="2585C44D" w14:textId="77777777" w:rsidR="004204F6" w:rsidRPr="008700C0" w:rsidRDefault="004204F6" w:rsidP="004204F6">
      <w:pPr>
        <w:spacing w:after="0" w:line="0" w:lineRule="atLeast"/>
        <w:jc w:val="both"/>
        <w:rPr>
          <w:rFonts w:asciiTheme="minorHAnsi" w:eastAsia="Arial" w:hAnsiTheme="minorHAnsi" w:cstheme="minorHAnsi"/>
          <w:i/>
          <w:iCs/>
        </w:rPr>
      </w:pPr>
    </w:p>
    <w:p w14:paraId="17C872F3" w14:textId="77777777" w:rsidR="004204F6" w:rsidRPr="008700C0" w:rsidRDefault="004204F6" w:rsidP="004204F6">
      <w:pPr>
        <w:spacing w:after="0" w:line="0" w:lineRule="atLeast"/>
        <w:jc w:val="both"/>
        <w:rPr>
          <w:rFonts w:asciiTheme="minorHAnsi" w:eastAsia="Arial" w:hAnsiTheme="minorHAnsi" w:cstheme="minorHAnsi"/>
          <w:i/>
          <w:iCs/>
        </w:rPr>
      </w:pPr>
      <w:r w:rsidRPr="008700C0">
        <w:rPr>
          <w:rFonts w:asciiTheme="minorHAnsi" w:eastAsia="Arial" w:hAnsiTheme="minorHAnsi" w:cstheme="minorHAnsi"/>
          <w:i/>
          <w:iCs/>
        </w:rPr>
        <w:t>El aprendizaje se desarrollará de forma escolarizada y no escolarizada.</w:t>
      </w:r>
    </w:p>
    <w:p w14:paraId="7FEE97DC" w14:textId="77777777" w:rsidR="004204F6" w:rsidRPr="008700C0" w:rsidRDefault="004204F6" w:rsidP="004204F6">
      <w:pPr>
        <w:spacing w:after="0" w:line="0" w:lineRule="atLeast"/>
        <w:jc w:val="both"/>
        <w:rPr>
          <w:rFonts w:asciiTheme="minorHAnsi" w:eastAsia="Arial" w:hAnsiTheme="minorHAnsi" w:cstheme="minorHAnsi"/>
          <w:i/>
          <w:iCs/>
        </w:rPr>
      </w:pPr>
    </w:p>
    <w:p w14:paraId="7F44CCFA" w14:textId="4DD18CA5" w:rsidR="004204F6" w:rsidRPr="008700C0" w:rsidRDefault="004204F6" w:rsidP="004204F6">
      <w:pPr>
        <w:spacing w:after="0" w:line="0" w:lineRule="atLeast"/>
        <w:jc w:val="both"/>
        <w:rPr>
          <w:rFonts w:asciiTheme="minorHAnsi" w:eastAsia="Arial" w:hAnsiTheme="minorHAnsi" w:cstheme="minorHAnsi"/>
          <w:i/>
          <w:iCs/>
        </w:rPr>
      </w:pPr>
      <w:r w:rsidRPr="008700C0">
        <w:rPr>
          <w:rFonts w:asciiTheme="minorHAnsi" w:eastAsia="Arial" w:hAnsiTheme="minorHAnsi" w:cstheme="minorHAnsi"/>
          <w:i/>
          <w:iCs/>
        </w:rPr>
        <w:t>La educación pública será universal y laica en todos sus niveles, y gratuita hasta el tercer nivel de educación superior inclusive</w:t>
      </w:r>
      <w:r w:rsidRPr="00B05F6F">
        <w:rPr>
          <w:rFonts w:asciiTheme="minorHAnsi" w:eastAsia="Arial" w:hAnsiTheme="minorHAnsi" w:cstheme="minorHAnsi"/>
        </w:rPr>
        <w:t>”</w:t>
      </w:r>
      <w:r w:rsidR="00EF2534" w:rsidRPr="00B05F6F">
        <w:rPr>
          <w:rFonts w:asciiTheme="minorHAnsi" w:eastAsia="Arial" w:hAnsiTheme="minorHAnsi" w:cstheme="minorHAnsi"/>
        </w:rPr>
        <w:t>.</w:t>
      </w:r>
    </w:p>
    <w:p w14:paraId="0D788EFB" w14:textId="77777777" w:rsidR="004204F6" w:rsidRPr="008700C0" w:rsidRDefault="004204F6" w:rsidP="004204F6">
      <w:pPr>
        <w:spacing w:after="0" w:line="0" w:lineRule="atLeast"/>
        <w:jc w:val="both"/>
        <w:rPr>
          <w:rFonts w:asciiTheme="minorHAnsi" w:eastAsia="Arial" w:hAnsiTheme="minorHAnsi" w:cstheme="minorHAnsi"/>
          <w:i/>
          <w:iCs/>
        </w:rPr>
      </w:pPr>
    </w:p>
    <w:p w14:paraId="6511E5E8" w14:textId="4EF04D08" w:rsidR="004204F6" w:rsidRPr="008700C0" w:rsidRDefault="004204F6" w:rsidP="004204F6">
      <w:pPr>
        <w:spacing w:after="0" w:line="0" w:lineRule="atLeast"/>
        <w:jc w:val="both"/>
        <w:rPr>
          <w:rFonts w:asciiTheme="minorHAnsi" w:eastAsia="Arial" w:hAnsiTheme="minorHAnsi" w:cstheme="minorHAnsi"/>
          <w:i/>
          <w:iCs/>
        </w:rPr>
      </w:pPr>
      <w:r w:rsidRPr="00B05F6F">
        <w:rPr>
          <w:rFonts w:asciiTheme="minorHAnsi" w:eastAsia="Arial" w:hAnsiTheme="minorHAnsi" w:cstheme="minorHAnsi"/>
        </w:rPr>
        <w:lastRenderedPageBreak/>
        <w:t>“</w:t>
      </w:r>
      <w:r w:rsidRPr="008700C0">
        <w:rPr>
          <w:rFonts w:asciiTheme="minorHAnsi" w:eastAsia="Arial" w:hAnsiTheme="minorHAnsi" w:cstheme="minorHAnsi"/>
          <w:b/>
          <w:bCs/>
          <w:i/>
          <w:iCs/>
          <w:color w:val="FF0000"/>
        </w:rPr>
        <w:t>Art. 226.-</w:t>
      </w:r>
      <w:r w:rsidRPr="008700C0">
        <w:rPr>
          <w:rFonts w:asciiTheme="minorHAnsi" w:eastAsia="Arial" w:hAnsiTheme="minorHAnsi" w:cstheme="minorHAnsi"/>
          <w:i/>
          <w:iCs/>
          <w:color w:val="FF0000"/>
        </w:rPr>
        <w:t xml:space="preserve"> </w:t>
      </w:r>
      <w:r w:rsidRPr="008700C0">
        <w:rPr>
          <w:rFonts w:asciiTheme="minorHAnsi" w:eastAsia="Arial" w:hAnsiTheme="minorHAnsi" w:cstheme="minorHAnsi"/>
          <w:i/>
          <w:iCs/>
        </w:rPr>
        <w:t>Las instituciones del Estado, sus organismos, dependencias, las servidoras o servidores públicos y las personas que actúen en virtud de una potestad estatal ejercerán solamente las competencias y facultades que les sean atribuidas en la Constitución y la ley. Tendrán el deber de coordinar acciones para el cumplimiento de sus fines y hacer efectivo el goce y ejercicio de los derechos reconocidos en la Constitución</w:t>
      </w:r>
      <w:r w:rsidRPr="00B05F6F">
        <w:rPr>
          <w:rFonts w:asciiTheme="minorHAnsi" w:eastAsia="Arial" w:hAnsiTheme="minorHAnsi" w:cstheme="minorHAnsi"/>
        </w:rPr>
        <w:t>”</w:t>
      </w:r>
      <w:r w:rsidR="00EF2534" w:rsidRPr="00B05F6F">
        <w:rPr>
          <w:rFonts w:asciiTheme="minorHAnsi" w:eastAsia="Arial" w:hAnsiTheme="minorHAnsi" w:cstheme="minorHAnsi"/>
        </w:rPr>
        <w:t>.</w:t>
      </w:r>
    </w:p>
    <w:p w14:paraId="7AADF45B" w14:textId="77777777" w:rsidR="004204F6" w:rsidRPr="008700C0" w:rsidRDefault="004204F6" w:rsidP="004204F6">
      <w:pPr>
        <w:spacing w:after="0" w:line="0" w:lineRule="atLeast"/>
        <w:jc w:val="both"/>
        <w:rPr>
          <w:rFonts w:asciiTheme="minorHAnsi" w:eastAsia="Arial" w:hAnsiTheme="minorHAnsi" w:cstheme="minorHAnsi"/>
          <w:i/>
          <w:iCs/>
        </w:rPr>
      </w:pPr>
    </w:p>
    <w:p w14:paraId="7E8449A8" w14:textId="5E2C240E" w:rsidR="004204F6" w:rsidRPr="008700C0" w:rsidRDefault="004204F6" w:rsidP="004204F6">
      <w:pPr>
        <w:spacing w:after="0" w:line="0" w:lineRule="atLeast"/>
        <w:jc w:val="both"/>
        <w:rPr>
          <w:rFonts w:asciiTheme="minorHAnsi" w:eastAsia="Arial" w:hAnsiTheme="minorHAnsi" w:cstheme="minorHAnsi"/>
          <w:i/>
          <w:iCs/>
        </w:rPr>
      </w:pPr>
      <w:r w:rsidRPr="00B05F6F">
        <w:rPr>
          <w:rFonts w:asciiTheme="minorHAnsi" w:eastAsia="Arial" w:hAnsiTheme="minorHAnsi" w:cstheme="minorHAnsi"/>
        </w:rPr>
        <w:t>“</w:t>
      </w:r>
      <w:r w:rsidRPr="008700C0">
        <w:rPr>
          <w:rFonts w:asciiTheme="minorHAnsi" w:eastAsia="Arial" w:hAnsiTheme="minorHAnsi" w:cstheme="minorHAnsi"/>
          <w:b/>
          <w:bCs/>
          <w:i/>
          <w:iCs/>
          <w:color w:val="FF0000"/>
        </w:rPr>
        <w:t>Art. 227.-</w:t>
      </w:r>
      <w:r w:rsidRPr="008700C0">
        <w:rPr>
          <w:rFonts w:asciiTheme="minorHAnsi" w:eastAsia="Arial" w:hAnsiTheme="minorHAnsi" w:cstheme="minorHAnsi"/>
          <w:i/>
          <w:iCs/>
          <w:color w:val="FF0000"/>
        </w:rPr>
        <w:t xml:space="preserve"> </w:t>
      </w:r>
      <w:r w:rsidRPr="008700C0">
        <w:rPr>
          <w:rFonts w:asciiTheme="minorHAnsi" w:eastAsia="Arial" w:hAnsiTheme="minorHAnsi" w:cstheme="minorHAnsi"/>
          <w:i/>
          <w:iCs/>
        </w:rPr>
        <w:t>La administración pública constituye un servicio a la colectividad que se rige por los principios de eficacia, eficiencia, calidad, jerarquía, desconcentración, descentralización, coordinación, participación, planificación, transparencia y evaluación</w:t>
      </w:r>
      <w:r w:rsidRPr="00B05F6F">
        <w:rPr>
          <w:rFonts w:asciiTheme="minorHAnsi" w:eastAsia="Arial" w:hAnsiTheme="minorHAnsi" w:cstheme="minorHAnsi"/>
        </w:rPr>
        <w:t>”</w:t>
      </w:r>
      <w:r w:rsidR="00EF2534" w:rsidRPr="00B05F6F">
        <w:rPr>
          <w:rFonts w:asciiTheme="minorHAnsi" w:eastAsia="Arial" w:hAnsiTheme="minorHAnsi" w:cstheme="minorHAnsi"/>
        </w:rPr>
        <w:t>.</w:t>
      </w:r>
    </w:p>
    <w:p w14:paraId="340AA2F3" w14:textId="77777777" w:rsidR="004204F6" w:rsidRPr="008700C0" w:rsidRDefault="004204F6" w:rsidP="004204F6">
      <w:pPr>
        <w:spacing w:after="0" w:line="0" w:lineRule="atLeast"/>
        <w:jc w:val="both"/>
        <w:rPr>
          <w:rFonts w:asciiTheme="minorHAnsi" w:eastAsia="Arial" w:hAnsiTheme="minorHAnsi" w:cstheme="minorHAnsi"/>
          <w:i/>
          <w:iCs/>
        </w:rPr>
      </w:pPr>
    </w:p>
    <w:p w14:paraId="171A13EE" w14:textId="0B2DFF1E" w:rsidR="004204F6" w:rsidRPr="008700C0" w:rsidRDefault="004204F6" w:rsidP="004204F6">
      <w:pPr>
        <w:spacing w:after="0" w:line="0" w:lineRule="atLeast"/>
        <w:jc w:val="both"/>
        <w:rPr>
          <w:rFonts w:asciiTheme="minorHAnsi" w:eastAsia="Arial" w:hAnsiTheme="minorHAnsi" w:cstheme="minorHAnsi"/>
          <w:i/>
          <w:iCs/>
        </w:rPr>
      </w:pPr>
      <w:r w:rsidRPr="00B05F6F">
        <w:rPr>
          <w:rFonts w:asciiTheme="minorHAnsi" w:eastAsia="Arial" w:hAnsiTheme="minorHAnsi" w:cstheme="minorHAnsi"/>
        </w:rPr>
        <w:t>“</w:t>
      </w:r>
      <w:r w:rsidRPr="008700C0">
        <w:rPr>
          <w:rFonts w:asciiTheme="minorHAnsi" w:eastAsia="Arial" w:hAnsiTheme="minorHAnsi" w:cstheme="minorHAnsi"/>
          <w:b/>
          <w:bCs/>
          <w:i/>
          <w:iCs/>
          <w:color w:val="FF0000"/>
        </w:rPr>
        <w:t>Art. 288.-</w:t>
      </w:r>
      <w:r w:rsidRPr="008700C0">
        <w:rPr>
          <w:rFonts w:asciiTheme="minorHAnsi" w:eastAsia="Arial" w:hAnsiTheme="minorHAnsi" w:cstheme="minorHAnsi"/>
          <w:i/>
          <w:iCs/>
          <w:color w:val="FF0000"/>
        </w:rPr>
        <w:t xml:space="preserve"> </w:t>
      </w:r>
      <w:r w:rsidRPr="008700C0">
        <w:rPr>
          <w:rFonts w:asciiTheme="minorHAnsi" w:eastAsia="Arial" w:hAnsiTheme="minorHAnsi" w:cstheme="minorHAnsi"/>
          <w:i/>
          <w:iCs/>
        </w:rPr>
        <w:t>Las compras públicas cumplirán con criterios de eficiencia, transparencia, calidad, responsabilidad ambiental y social. Se priorizarán los productos y servicios nacionales, en particular los provenientes de la economía popular y solidaria, y de las micro, pequeñas y medianas unidades productivas</w:t>
      </w:r>
      <w:r w:rsidRPr="00B05F6F">
        <w:rPr>
          <w:rFonts w:asciiTheme="minorHAnsi" w:eastAsia="Arial" w:hAnsiTheme="minorHAnsi" w:cstheme="minorHAnsi"/>
        </w:rPr>
        <w:t>”</w:t>
      </w:r>
      <w:r w:rsidR="00EF2534" w:rsidRPr="00B05F6F">
        <w:rPr>
          <w:rFonts w:asciiTheme="minorHAnsi" w:eastAsia="Arial" w:hAnsiTheme="minorHAnsi" w:cstheme="minorHAnsi"/>
        </w:rPr>
        <w:t>.</w:t>
      </w:r>
    </w:p>
    <w:p w14:paraId="5E7B4828" w14:textId="77777777" w:rsidR="004204F6" w:rsidRPr="008700C0" w:rsidRDefault="004204F6" w:rsidP="004204F6">
      <w:pPr>
        <w:spacing w:after="0" w:line="0" w:lineRule="atLeast"/>
        <w:jc w:val="both"/>
        <w:rPr>
          <w:rFonts w:asciiTheme="minorHAnsi" w:eastAsia="Arial" w:hAnsiTheme="minorHAnsi" w:cstheme="minorHAnsi"/>
          <w:i/>
          <w:iCs/>
        </w:rPr>
      </w:pPr>
    </w:p>
    <w:p w14:paraId="3A8C174D" w14:textId="77777777" w:rsidR="004204F6" w:rsidRPr="008700C0" w:rsidRDefault="004204F6" w:rsidP="004204F6">
      <w:pPr>
        <w:spacing w:after="0" w:line="0" w:lineRule="atLeast"/>
        <w:jc w:val="both"/>
        <w:rPr>
          <w:rFonts w:asciiTheme="minorHAnsi" w:eastAsia="Arial" w:hAnsiTheme="minorHAnsi" w:cstheme="minorHAnsi"/>
          <w:i/>
          <w:iCs/>
        </w:rPr>
      </w:pPr>
      <w:r w:rsidRPr="00B05F6F">
        <w:rPr>
          <w:rFonts w:asciiTheme="minorHAnsi" w:eastAsia="Arial" w:hAnsiTheme="minorHAnsi" w:cstheme="minorHAnsi"/>
        </w:rPr>
        <w:t>“</w:t>
      </w:r>
      <w:r w:rsidRPr="008700C0">
        <w:rPr>
          <w:rFonts w:asciiTheme="minorHAnsi" w:eastAsia="Arial" w:hAnsiTheme="minorHAnsi" w:cstheme="minorHAnsi"/>
          <w:b/>
          <w:bCs/>
          <w:i/>
          <w:iCs/>
          <w:color w:val="FF0000"/>
        </w:rPr>
        <w:t>Art. 343.-</w:t>
      </w:r>
      <w:r w:rsidRPr="008700C0">
        <w:rPr>
          <w:rFonts w:asciiTheme="minorHAnsi" w:eastAsia="Arial" w:hAnsiTheme="minorHAnsi" w:cstheme="minorHAnsi"/>
          <w:i/>
          <w:iCs/>
          <w:color w:val="FF0000"/>
        </w:rPr>
        <w:t xml:space="preserve"> </w:t>
      </w:r>
      <w:r w:rsidRPr="008700C0">
        <w:rPr>
          <w:rFonts w:asciiTheme="minorHAnsi" w:eastAsia="Arial" w:hAnsiTheme="minorHAnsi" w:cstheme="minorHAnsi"/>
          <w:i/>
          <w:iCs/>
        </w:rPr>
        <w:t>El sistema nacional de educación tendrá como finalidad el desarrollo de capacidades y potencialidades individuales y colectivas de la población, que posibiliten el aprendizaje, y la generación y utilización de conocimientos, técnicas, saberes, artes y cultura. El sistema tendrá como centro al sujeto que aprende, y funcionará de manera flexible y dinámica, incluyente, eficaz y eficiente.</w:t>
      </w:r>
    </w:p>
    <w:p w14:paraId="2B66A69D" w14:textId="77777777" w:rsidR="004204F6" w:rsidRPr="008700C0" w:rsidRDefault="004204F6" w:rsidP="004204F6">
      <w:pPr>
        <w:spacing w:after="0" w:line="0" w:lineRule="atLeast"/>
        <w:jc w:val="both"/>
        <w:rPr>
          <w:rFonts w:asciiTheme="minorHAnsi" w:eastAsia="Arial" w:hAnsiTheme="minorHAnsi" w:cstheme="minorHAnsi"/>
          <w:i/>
          <w:iCs/>
        </w:rPr>
      </w:pPr>
    </w:p>
    <w:p w14:paraId="1C128D02" w14:textId="7BD8CD86" w:rsidR="004204F6" w:rsidRPr="008700C0" w:rsidRDefault="004204F6" w:rsidP="004204F6">
      <w:pPr>
        <w:spacing w:after="0" w:line="0" w:lineRule="atLeast"/>
        <w:jc w:val="both"/>
        <w:rPr>
          <w:rFonts w:asciiTheme="minorHAnsi" w:eastAsia="Arial" w:hAnsiTheme="minorHAnsi" w:cstheme="minorHAnsi"/>
          <w:i/>
          <w:iCs/>
        </w:rPr>
      </w:pPr>
      <w:r w:rsidRPr="008700C0">
        <w:rPr>
          <w:rFonts w:asciiTheme="minorHAnsi" w:eastAsia="Arial" w:hAnsiTheme="minorHAnsi" w:cstheme="minorHAnsi"/>
          <w:i/>
          <w:iCs/>
        </w:rPr>
        <w:t>El sistema nacional de educación integrará una visión intercultural acorde con la diversidad geográfica, cultural y lingüística del país, y el respeto a los derechos de las comunidades, pueblos y nacionalidades</w:t>
      </w:r>
      <w:r w:rsidRPr="00B05F6F">
        <w:rPr>
          <w:rFonts w:asciiTheme="minorHAnsi" w:eastAsia="Arial" w:hAnsiTheme="minorHAnsi" w:cstheme="minorHAnsi"/>
        </w:rPr>
        <w:t>”</w:t>
      </w:r>
      <w:r w:rsidR="00EF2534" w:rsidRPr="00B05F6F">
        <w:rPr>
          <w:rFonts w:asciiTheme="minorHAnsi" w:eastAsia="Arial" w:hAnsiTheme="minorHAnsi" w:cstheme="minorHAnsi"/>
        </w:rPr>
        <w:t>.</w:t>
      </w:r>
    </w:p>
    <w:p w14:paraId="44C7D51B" w14:textId="77777777" w:rsidR="0041702D" w:rsidRPr="008700C0" w:rsidRDefault="0041702D" w:rsidP="0041702D">
      <w:pPr>
        <w:spacing w:after="0" w:line="0" w:lineRule="atLeast"/>
        <w:jc w:val="both"/>
        <w:rPr>
          <w:rFonts w:asciiTheme="minorHAnsi" w:eastAsia="Arial" w:hAnsiTheme="minorHAnsi" w:cstheme="minorHAnsi"/>
          <w:i/>
          <w:iCs/>
        </w:rPr>
      </w:pPr>
    </w:p>
    <w:p w14:paraId="4147588E" w14:textId="77777777" w:rsidR="0041702D" w:rsidRPr="00553FA8" w:rsidRDefault="0041702D" w:rsidP="0041702D">
      <w:pPr>
        <w:spacing w:after="0" w:line="0" w:lineRule="atLeast"/>
        <w:jc w:val="both"/>
        <w:rPr>
          <w:rFonts w:asciiTheme="minorHAnsi" w:eastAsia="Arial" w:hAnsiTheme="minorHAnsi" w:cstheme="minorHAnsi"/>
          <w:i/>
          <w:iCs/>
        </w:rPr>
      </w:pPr>
      <w:r w:rsidRPr="00B05F6F">
        <w:rPr>
          <w:rFonts w:asciiTheme="minorHAnsi" w:eastAsia="Arial" w:hAnsiTheme="minorHAnsi" w:cstheme="minorHAnsi"/>
        </w:rPr>
        <w:t>“</w:t>
      </w:r>
      <w:r w:rsidRPr="00553FA8">
        <w:rPr>
          <w:rFonts w:asciiTheme="minorHAnsi" w:eastAsia="Arial" w:hAnsiTheme="minorHAnsi" w:cstheme="minorHAnsi"/>
          <w:b/>
          <w:bCs/>
          <w:i/>
          <w:iCs/>
          <w:color w:val="FF0000"/>
        </w:rPr>
        <w:t>Art. 347.-</w:t>
      </w:r>
      <w:r w:rsidRPr="00553FA8">
        <w:rPr>
          <w:rFonts w:asciiTheme="minorHAnsi" w:eastAsia="Arial" w:hAnsiTheme="minorHAnsi" w:cstheme="minorHAnsi"/>
          <w:i/>
          <w:iCs/>
          <w:color w:val="FF0000"/>
        </w:rPr>
        <w:t xml:space="preserve"> </w:t>
      </w:r>
      <w:r w:rsidRPr="00553FA8">
        <w:rPr>
          <w:rFonts w:asciiTheme="minorHAnsi" w:eastAsia="Arial" w:hAnsiTheme="minorHAnsi" w:cstheme="minorHAnsi"/>
          <w:i/>
          <w:iCs/>
        </w:rPr>
        <w:t>Será responsabilidad del Estado:</w:t>
      </w:r>
    </w:p>
    <w:p w14:paraId="691D2111" w14:textId="77777777" w:rsidR="0041702D" w:rsidRPr="00553FA8" w:rsidRDefault="0041702D" w:rsidP="0041702D">
      <w:pPr>
        <w:spacing w:after="0" w:line="0" w:lineRule="atLeast"/>
        <w:jc w:val="both"/>
        <w:rPr>
          <w:rFonts w:asciiTheme="minorHAnsi" w:eastAsia="Arial" w:hAnsiTheme="minorHAnsi" w:cstheme="minorHAnsi"/>
          <w:i/>
          <w:iCs/>
        </w:rPr>
      </w:pPr>
    </w:p>
    <w:p w14:paraId="1D8A6F15" w14:textId="77777777" w:rsidR="0041702D" w:rsidRPr="00553FA8" w:rsidRDefault="0041702D" w:rsidP="0041702D">
      <w:pPr>
        <w:spacing w:after="0" w:line="0" w:lineRule="atLeast"/>
        <w:jc w:val="both"/>
        <w:rPr>
          <w:rFonts w:asciiTheme="minorHAnsi" w:eastAsia="Arial" w:hAnsiTheme="minorHAnsi" w:cstheme="minorHAnsi"/>
          <w:i/>
          <w:iCs/>
        </w:rPr>
      </w:pPr>
      <w:r w:rsidRPr="00553FA8">
        <w:rPr>
          <w:rFonts w:asciiTheme="minorHAnsi" w:eastAsia="Arial" w:hAnsiTheme="minorHAnsi" w:cstheme="minorHAnsi"/>
          <w:i/>
          <w:iCs/>
        </w:rPr>
        <w:t xml:space="preserve">1. Fortalecer la educación pública y la coeducación; asegurar el mejoramiento permanente de la calidad, la ampliación de la cobertura, la infraestructura física y el equipamiento necesario de las instituciones educativas públicas. </w:t>
      </w:r>
      <w:r w:rsidRPr="00B05F6F">
        <w:rPr>
          <w:rFonts w:asciiTheme="minorHAnsi" w:eastAsia="Arial" w:hAnsiTheme="minorHAnsi" w:cstheme="minorHAnsi"/>
        </w:rPr>
        <w:t>(…)”.</w:t>
      </w:r>
    </w:p>
    <w:p w14:paraId="62D42D4D" w14:textId="77777777" w:rsidR="0041702D" w:rsidRPr="00553FA8" w:rsidRDefault="0041702D" w:rsidP="0041702D">
      <w:pPr>
        <w:spacing w:after="0" w:line="0" w:lineRule="atLeast"/>
        <w:jc w:val="both"/>
        <w:rPr>
          <w:rFonts w:asciiTheme="minorHAnsi" w:eastAsia="Arial" w:hAnsiTheme="minorHAnsi" w:cstheme="minorHAnsi"/>
        </w:rPr>
      </w:pPr>
    </w:p>
    <w:p w14:paraId="00DAD76A" w14:textId="77777777" w:rsidR="0041702D" w:rsidRPr="00553FA8" w:rsidRDefault="0041702D" w:rsidP="0041702D">
      <w:pPr>
        <w:spacing w:after="0" w:line="0" w:lineRule="atLeast"/>
        <w:jc w:val="both"/>
        <w:rPr>
          <w:rFonts w:asciiTheme="minorHAnsi" w:eastAsia="Arial" w:hAnsiTheme="minorHAnsi" w:cstheme="minorHAnsi"/>
          <w:i/>
          <w:iCs/>
        </w:rPr>
      </w:pPr>
      <w:r w:rsidRPr="00553FA8">
        <w:rPr>
          <w:rFonts w:asciiTheme="minorHAnsi" w:eastAsia="Arial" w:hAnsiTheme="minorHAnsi" w:cstheme="minorHAnsi"/>
          <w:i/>
          <w:iCs/>
        </w:rPr>
        <w:t xml:space="preserve">“DISPOSICIONES TRANSITORIAS DECIMOCTAVA. – El Estado asignará de forma progresiva recursos públicos del Presupuesto General del Estado para la educación inicial básica y el bachillerato, con incrementos anuales de al menos el cero punto cinco por ciento del Producto Interno Bruto hasta alcanzar un mínimo del seis por ciento del Producto Interno Bruto </w:t>
      </w:r>
      <w:r w:rsidRPr="00B05F6F">
        <w:rPr>
          <w:rFonts w:asciiTheme="minorHAnsi" w:eastAsia="Arial" w:hAnsiTheme="minorHAnsi" w:cstheme="minorHAnsi"/>
        </w:rPr>
        <w:t>(…)”.</w:t>
      </w:r>
    </w:p>
    <w:p w14:paraId="6686BB52" w14:textId="77777777" w:rsidR="0041702D" w:rsidRPr="00553FA8" w:rsidRDefault="0041702D" w:rsidP="0041702D">
      <w:pPr>
        <w:spacing w:after="0" w:line="0" w:lineRule="atLeast"/>
        <w:jc w:val="both"/>
        <w:rPr>
          <w:rFonts w:asciiTheme="minorHAnsi" w:eastAsia="Arial" w:hAnsiTheme="minorHAnsi" w:cstheme="minorHAnsi"/>
        </w:rPr>
      </w:pPr>
    </w:p>
    <w:p w14:paraId="59CD335F" w14:textId="77777777" w:rsidR="0041702D" w:rsidRPr="00553FA8" w:rsidRDefault="0041702D" w:rsidP="0041702D">
      <w:pPr>
        <w:spacing w:after="0" w:line="0" w:lineRule="atLeast"/>
        <w:jc w:val="both"/>
        <w:rPr>
          <w:rFonts w:asciiTheme="minorHAnsi" w:eastAsia="Arial" w:hAnsiTheme="minorHAnsi" w:cstheme="minorHAnsi"/>
          <w:i/>
          <w:iCs/>
        </w:rPr>
      </w:pPr>
      <w:r w:rsidRPr="00B05F6F">
        <w:rPr>
          <w:rFonts w:asciiTheme="minorHAnsi" w:eastAsia="Arial" w:hAnsiTheme="minorHAnsi" w:cstheme="minorHAnsi"/>
        </w:rPr>
        <w:t>“</w:t>
      </w:r>
      <w:r w:rsidRPr="00553FA8">
        <w:rPr>
          <w:rFonts w:asciiTheme="minorHAnsi" w:eastAsia="Arial" w:hAnsiTheme="minorHAnsi" w:cstheme="minorHAnsi"/>
          <w:i/>
          <w:iCs/>
        </w:rPr>
        <w:t xml:space="preserve">DISPOSICIONES TRANSITORIAS DECIMONOVENA. – El Estado realizará una evaluación integral de las instituciones educativas unidocentes y </w:t>
      </w:r>
      <w:proofErr w:type="spellStart"/>
      <w:r w:rsidRPr="00553FA8">
        <w:rPr>
          <w:rFonts w:asciiTheme="minorHAnsi" w:eastAsia="Arial" w:hAnsiTheme="minorHAnsi" w:cstheme="minorHAnsi"/>
          <w:i/>
          <w:iCs/>
        </w:rPr>
        <w:t>pluridocentes</w:t>
      </w:r>
      <w:proofErr w:type="spellEnd"/>
      <w:r w:rsidRPr="00553FA8">
        <w:rPr>
          <w:rFonts w:asciiTheme="minorHAnsi" w:eastAsia="Arial" w:hAnsiTheme="minorHAnsi" w:cstheme="minorHAnsi"/>
          <w:i/>
          <w:iCs/>
        </w:rPr>
        <w:t xml:space="preserve"> públicas, y tomará medidas con el fin de superar la precariedad y garantizar el derecho a la educación.</w:t>
      </w:r>
    </w:p>
    <w:p w14:paraId="3038AF1C" w14:textId="77777777" w:rsidR="0041702D" w:rsidRPr="00553FA8" w:rsidRDefault="0041702D" w:rsidP="0041702D">
      <w:pPr>
        <w:spacing w:after="0" w:line="0" w:lineRule="atLeast"/>
        <w:jc w:val="both"/>
        <w:rPr>
          <w:rFonts w:asciiTheme="minorHAnsi" w:eastAsia="Arial" w:hAnsiTheme="minorHAnsi" w:cstheme="minorHAnsi"/>
          <w:i/>
          <w:iCs/>
        </w:rPr>
      </w:pPr>
    </w:p>
    <w:p w14:paraId="631F3522" w14:textId="09A298B8" w:rsidR="004204F6" w:rsidRPr="00B14AF1" w:rsidRDefault="0041702D" w:rsidP="0041702D">
      <w:pPr>
        <w:spacing w:after="0" w:line="0" w:lineRule="atLeast"/>
        <w:jc w:val="both"/>
        <w:rPr>
          <w:rFonts w:asciiTheme="minorHAnsi" w:eastAsia="Arial" w:hAnsiTheme="minorHAnsi" w:cstheme="minorHAnsi"/>
        </w:rPr>
      </w:pPr>
      <w:r w:rsidRPr="00553FA8">
        <w:rPr>
          <w:rFonts w:asciiTheme="minorHAnsi" w:eastAsia="Arial" w:hAnsiTheme="minorHAnsi" w:cstheme="minorHAnsi"/>
          <w:i/>
          <w:iCs/>
        </w:rPr>
        <w:t>En el transcurso de tres años, el Estado realizará una evaluación del funcionamiento, finalidad y calidad de los procesos de educación popular y diseñará las políticas adecuadas para el mejoramiento y regularización de la planta docente</w:t>
      </w:r>
      <w:r w:rsidRPr="00B05F6F">
        <w:rPr>
          <w:rFonts w:asciiTheme="minorHAnsi" w:eastAsia="Arial" w:hAnsiTheme="minorHAnsi" w:cstheme="minorHAnsi"/>
        </w:rPr>
        <w:t>”.</w:t>
      </w:r>
    </w:p>
    <w:p w14:paraId="50C9A337" w14:textId="77777777" w:rsidR="000D57A6" w:rsidRDefault="000D57A6" w:rsidP="004204F6">
      <w:pPr>
        <w:spacing w:after="0" w:line="0" w:lineRule="atLeast"/>
        <w:jc w:val="both"/>
        <w:rPr>
          <w:rFonts w:asciiTheme="minorHAnsi" w:eastAsia="Arial" w:hAnsiTheme="minorHAnsi" w:cstheme="minorHAnsi"/>
        </w:rPr>
      </w:pPr>
    </w:p>
    <w:p w14:paraId="7B2993FF" w14:textId="77777777" w:rsidR="007C1DC3" w:rsidRDefault="007C1DC3" w:rsidP="004204F6">
      <w:pPr>
        <w:spacing w:after="0" w:line="0" w:lineRule="atLeast"/>
        <w:jc w:val="both"/>
        <w:rPr>
          <w:rFonts w:asciiTheme="minorHAnsi" w:eastAsia="Arial" w:hAnsiTheme="minorHAnsi" w:cstheme="minorHAnsi"/>
        </w:rPr>
      </w:pPr>
    </w:p>
    <w:p w14:paraId="25DDB68C" w14:textId="77777777" w:rsidR="007C1DC3" w:rsidRDefault="007C1DC3" w:rsidP="004204F6">
      <w:pPr>
        <w:spacing w:after="0" w:line="0" w:lineRule="atLeast"/>
        <w:jc w:val="both"/>
        <w:rPr>
          <w:rFonts w:asciiTheme="minorHAnsi" w:eastAsia="Arial" w:hAnsiTheme="minorHAnsi" w:cstheme="minorHAnsi"/>
        </w:rPr>
      </w:pPr>
    </w:p>
    <w:p w14:paraId="2F503ABA" w14:textId="77777777" w:rsidR="007C1DC3" w:rsidRPr="00B14AF1" w:rsidRDefault="007C1DC3" w:rsidP="004204F6">
      <w:pPr>
        <w:spacing w:after="0" w:line="0" w:lineRule="atLeast"/>
        <w:jc w:val="both"/>
        <w:rPr>
          <w:rFonts w:asciiTheme="minorHAnsi" w:eastAsia="Arial" w:hAnsiTheme="minorHAnsi" w:cstheme="minorHAnsi"/>
        </w:rPr>
      </w:pPr>
    </w:p>
    <w:p w14:paraId="04D01D56" w14:textId="77777777" w:rsidR="004204F6" w:rsidRPr="00B14AF1" w:rsidRDefault="004204F6" w:rsidP="004204F6">
      <w:pPr>
        <w:spacing w:after="0" w:line="0" w:lineRule="atLeast"/>
        <w:jc w:val="both"/>
        <w:rPr>
          <w:rFonts w:asciiTheme="minorHAnsi" w:eastAsia="Arial" w:hAnsiTheme="minorHAnsi" w:cstheme="minorHAnsi"/>
          <w:b/>
          <w:bCs/>
        </w:rPr>
      </w:pPr>
      <w:r w:rsidRPr="00B14AF1">
        <w:rPr>
          <w:rFonts w:asciiTheme="minorHAnsi" w:eastAsia="Arial" w:hAnsiTheme="minorHAnsi" w:cstheme="minorHAnsi"/>
          <w:b/>
          <w:bCs/>
        </w:rPr>
        <w:lastRenderedPageBreak/>
        <w:t>LEY ORGÁNICA DE EDUCACIÓN INTERCULTURAL:</w:t>
      </w:r>
    </w:p>
    <w:p w14:paraId="3F02232A" w14:textId="77777777" w:rsidR="004204F6" w:rsidRPr="00B14AF1" w:rsidRDefault="004204F6" w:rsidP="004204F6">
      <w:pPr>
        <w:spacing w:after="0" w:line="0" w:lineRule="atLeast"/>
        <w:jc w:val="both"/>
        <w:rPr>
          <w:rFonts w:asciiTheme="minorHAnsi" w:eastAsia="Arial" w:hAnsiTheme="minorHAnsi" w:cstheme="minorHAnsi"/>
        </w:rPr>
      </w:pPr>
    </w:p>
    <w:p w14:paraId="705970E8" w14:textId="77777777" w:rsidR="0008430C" w:rsidRPr="00553FA8" w:rsidRDefault="0008430C" w:rsidP="0008430C">
      <w:pPr>
        <w:spacing w:after="0" w:line="0" w:lineRule="atLeast"/>
        <w:jc w:val="both"/>
        <w:rPr>
          <w:rFonts w:asciiTheme="minorHAnsi" w:eastAsia="Arial" w:hAnsiTheme="minorHAnsi" w:cstheme="minorHAnsi"/>
          <w:i/>
          <w:iCs/>
        </w:rPr>
      </w:pPr>
      <w:r w:rsidRPr="00B05F6F">
        <w:rPr>
          <w:rFonts w:asciiTheme="minorHAnsi" w:eastAsia="Arial" w:hAnsiTheme="minorHAnsi" w:cstheme="minorHAnsi"/>
        </w:rPr>
        <w:t>“</w:t>
      </w:r>
      <w:r w:rsidRPr="00553FA8">
        <w:rPr>
          <w:rFonts w:asciiTheme="minorHAnsi" w:eastAsia="Arial" w:hAnsiTheme="minorHAnsi" w:cstheme="minorHAnsi"/>
          <w:b/>
          <w:bCs/>
          <w:i/>
          <w:iCs/>
          <w:color w:val="FF0000"/>
        </w:rPr>
        <w:t>Art. 6.-</w:t>
      </w:r>
      <w:r w:rsidRPr="00553FA8">
        <w:rPr>
          <w:rFonts w:asciiTheme="minorHAnsi" w:eastAsia="Arial" w:hAnsiTheme="minorHAnsi" w:cstheme="minorHAnsi"/>
          <w:i/>
          <w:iCs/>
          <w:color w:val="FF0000"/>
        </w:rPr>
        <w:t xml:space="preserve"> </w:t>
      </w:r>
      <w:r w:rsidRPr="00553FA8">
        <w:rPr>
          <w:rFonts w:asciiTheme="minorHAnsi" w:eastAsia="Arial" w:hAnsiTheme="minorHAnsi" w:cstheme="minorHAnsi"/>
          <w:i/>
          <w:iCs/>
        </w:rPr>
        <w:t xml:space="preserve">Obligaciones. - La principal obligación del Estado es el cumplimiento pleno, permanente y progresivo de los derechos y garantías constitucionales en materia educativa </w:t>
      </w:r>
      <w:r w:rsidRPr="00B05F6F">
        <w:rPr>
          <w:rFonts w:asciiTheme="minorHAnsi" w:eastAsia="Arial" w:hAnsiTheme="minorHAnsi" w:cstheme="minorHAnsi"/>
        </w:rPr>
        <w:t>(…).</w:t>
      </w:r>
    </w:p>
    <w:p w14:paraId="324D6221" w14:textId="77777777" w:rsidR="0008430C" w:rsidRPr="00553FA8" w:rsidRDefault="0008430C" w:rsidP="0008430C">
      <w:pPr>
        <w:spacing w:after="0" w:line="0" w:lineRule="atLeast"/>
        <w:jc w:val="both"/>
        <w:rPr>
          <w:rFonts w:asciiTheme="minorHAnsi" w:eastAsia="Arial" w:hAnsiTheme="minorHAnsi" w:cstheme="minorHAnsi"/>
          <w:i/>
          <w:iCs/>
        </w:rPr>
      </w:pPr>
    </w:p>
    <w:p w14:paraId="5DBA4A8D" w14:textId="77777777" w:rsidR="0008430C" w:rsidRPr="00553FA8" w:rsidRDefault="0008430C" w:rsidP="0008430C">
      <w:pPr>
        <w:spacing w:after="0" w:line="0" w:lineRule="atLeast"/>
        <w:jc w:val="both"/>
        <w:rPr>
          <w:rFonts w:asciiTheme="minorHAnsi" w:eastAsia="Arial" w:hAnsiTheme="minorHAnsi" w:cstheme="minorHAnsi"/>
          <w:i/>
          <w:iCs/>
        </w:rPr>
      </w:pPr>
      <w:r w:rsidRPr="00553FA8">
        <w:rPr>
          <w:rFonts w:asciiTheme="minorHAnsi" w:eastAsia="Arial" w:hAnsiTheme="minorHAnsi" w:cstheme="minorHAnsi"/>
          <w:i/>
          <w:iCs/>
        </w:rPr>
        <w:t>El Estado tiene las siguientes obligaciones adicionales:</w:t>
      </w:r>
    </w:p>
    <w:p w14:paraId="4ECAF6C3" w14:textId="77777777" w:rsidR="0008430C" w:rsidRPr="00553FA8" w:rsidRDefault="0008430C" w:rsidP="0008430C">
      <w:pPr>
        <w:spacing w:after="0" w:line="0" w:lineRule="atLeast"/>
        <w:jc w:val="both"/>
        <w:rPr>
          <w:rFonts w:asciiTheme="minorHAnsi" w:eastAsia="Arial" w:hAnsiTheme="minorHAnsi" w:cstheme="minorHAnsi"/>
          <w:i/>
          <w:iCs/>
        </w:rPr>
      </w:pPr>
    </w:p>
    <w:p w14:paraId="5B697420" w14:textId="77777777" w:rsidR="0008430C" w:rsidRPr="00553FA8" w:rsidRDefault="0008430C" w:rsidP="0008430C">
      <w:pPr>
        <w:spacing w:after="0" w:line="0" w:lineRule="atLeast"/>
        <w:jc w:val="both"/>
        <w:rPr>
          <w:rFonts w:asciiTheme="minorHAnsi" w:eastAsia="Arial" w:hAnsiTheme="minorHAnsi" w:cstheme="minorHAnsi"/>
          <w:i/>
          <w:iCs/>
        </w:rPr>
      </w:pPr>
      <w:r w:rsidRPr="00553FA8">
        <w:rPr>
          <w:rFonts w:asciiTheme="minorHAnsi" w:eastAsia="Arial" w:hAnsiTheme="minorHAnsi" w:cstheme="minorHAnsi"/>
          <w:i/>
          <w:iCs/>
        </w:rPr>
        <w:t xml:space="preserve">d. Garantizar la universalización de la educación en sus diferentes niveles, para niños, niñas, adolescentes, jóvenes y adultos y personas con escolaridad inconclusa, así como proveer infraestructura física, seguridad y equipamiento necesarios a los establecimientos educativos públicos; </w:t>
      </w:r>
      <w:r w:rsidRPr="00B05F6F">
        <w:rPr>
          <w:rFonts w:asciiTheme="minorHAnsi" w:eastAsia="Arial" w:hAnsiTheme="minorHAnsi" w:cstheme="minorHAnsi"/>
        </w:rPr>
        <w:t>(…)”.</w:t>
      </w:r>
    </w:p>
    <w:p w14:paraId="7798CEEE" w14:textId="77777777" w:rsidR="0008430C" w:rsidRPr="00553FA8" w:rsidRDefault="0008430C" w:rsidP="0008430C">
      <w:pPr>
        <w:spacing w:after="0" w:line="0" w:lineRule="atLeast"/>
        <w:jc w:val="both"/>
        <w:rPr>
          <w:rFonts w:asciiTheme="minorHAnsi" w:eastAsia="Arial" w:hAnsiTheme="minorHAnsi" w:cstheme="minorHAnsi"/>
          <w:i/>
          <w:iCs/>
        </w:rPr>
      </w:pPr>
    </w:p>
    <w:p w14:paraId="0B1437CA" w14:textId="39FFD1F7" w:rsidR="004204F6" w:rsidRDefault="0008430C" w:rsidP="0008430C">
      <w:pPr>
        <w:spacing w:after="0" w:line="0" w:lineRule="atLeast"/>
        <w:jc w:val="both"/>
        <w:rPr>
          <w:rFonts w:asciiTheme="minorHAnsi" w:eastAsia="Arial" w:hAnsiTheme="minorHAnsi" w:cstheme="minorHAnsi"/>
          <w:i/>
          <w:iCs/>
        </w:rPr>
      </w:pPr>
      <w:r w:rsidRPr="00B05F6F">
        <w:rPr>
          <w:rFonts w:asciiTheme="minorHAnsi" w:eastAsia="Arial" w:hAnsiTheme="minorHAnsi" w:cstheme="minorHAnsi"/>
        </w:rPr>
        <w:t>“</w:t>
      </w:r>
      <w:r w:rsidRPr="00553FA8">
        <w:rPr>
          <w:rFonts w:asciiTheme="minorHAnsi" w:eastAsia="Arial" w:hAnsiTheme="minorHAnsi" w:cstheme="minorHAnsi"/>
          <w:b/>
          <w:bCs/>
          <w:i/>
          <w:iCs/>
          <w:color w:val="FF0000"/>
        </w:rPr>
        <w:t>Art. 25.-</w:t>
      </w:r>
      <w:r w:rsidRPr="00553FA8">
        <w:rPr>
          <w:rFonts w:asciiTheme="minorHAnsi" w:eastAsia="Arial" w:hAnsiTheme="minorHAnsi" w:cstheme="minorHAnsi"/>
          <w:i/>
          <w:iCs/>
        </w:rPr>
        <w:t xml:space="preserve"> Rectoría, niveles de gestión del Sistema Nacional de Educación. - La Autoridad Educativa Nacional ejerce la rectoría del Sistema Nacional de Educación a nivel nacional, garantiza y asegura el cumplimiento cabal de las garantías y derechos constitucionales en materia educativa, ejecutando acciones directas y conducentes a la vigencia plena, permanente de la Constitución de la República y de conformidad con lo establecido en esta Ley </w:t>
      </w:r>
      <w:r w:rsidRPr="00B05F6F">
        <w:rPr>
          <w:rFonts w:asciiTheme="minorHAnsi" w:eastAsia="Arial" w:hAnsiTheme="minorHAnsi" w:cstheme="minorHAnsi"/>
        </w:rPr>
        <w:t>(…)”.</w:t>
      </w:r>
    </w:p>
    <w:p w14:paraId="2626C63A" w14:textId="79E99B32" w:rsidR="00F10F97" w:rsidRDefault="00F10F97" w:rsidP="0008430C">
      <w:pPr>
        <w:spacing w:after="0" w:line="0" w:lineRule="atLeast"/>
        <w:jc w:val="both"/>
        <w:rPr>
          <w:rFonts w:asciiTheme="minorHAnsi" w:eastAsia="Arial" w:hAnsiTheme="minorHAnsi" w:cstheme="minorHAnsi"/>
          <w:i/>
          <w:iCs/>
        </w:rPr>
      </w:pPr>
    </w:p>
    <w:p w14:paraId="65B5B24F" w14:textId="77777777" w:rsidR="00F10F97" w:rsidRPr="00B14AF1" w:rsidRDefault="00F10F97" w:rsidP="00F10F97">
      <w:pPr>
        <w:spacing w:after="0" w:line="0" w:lineRule="atLeast"/>
        <w:jc w:val="both"/>
        <w:rPr>
          <w:rFonts w:asciiTheme="minorHAnsi" w:eastAsia="Arial" w:hAnsiTheme="minorHAnsi" w:cstheme="minorHAnsi"/>
          <w:b/>
          <w:bCs/>
        </w:rPr>
      </w:pPr>
      <w:r w:rsidRPr="00B14AF1">
        <w:rPr>
          <w:rFonts w:asciiTheme="minorHAnsi" w:eastAsia="Arial" w:hAnsiTheme="minorHAnsi" w:cstheme="minorHAnsi"/>
          <w:b/>
          <w:bCs/>
        </w:rPr>
        <w:t>LEY ORGÁNICA DEL SISTEMA NACIONAL DE CONTRATACIÓN PÚBLICA:</w:t>
      </w:r>
    </w:p>
    <w:p w14:paraId="06867B83" w14:textId="77777777" w:rsidR="00F10F97" w:rsidRDefault="00F10F97" w:rsidP="00F10F97">
      <w:pPr>
        <w:spacing w:after="0" w:line="0" w:lineRule="atLeast"/>
        <w:jc w:val="both"/>
        <w:rPr>
          <w:rFonts w:asciiTheme="minorHAnsi" w:eastAsia="Arial" w:hAnsiTheme="minorHAnsi" w:cstheme="minorHAnsi"/>
        </w:rPr>
      </w:pPr>
    </w:p>
    <w:p w14:paraId="19EE62DF" w14:textId="77777777" w:rsidR="00CC360F" w:rsidRPr="00EA0D3B" w:rsidRDefault="00CC360F" w:rsidP="00CC360F">
      <w:pPr>
        <w:shd w:val="clear" w:color="auto" w:fill="FFFFFF" w:themeFill="background1"/>
        <w:spacing w:after="0" w:line="0" w:lineRule="atLeast"/>
        <w:jc w:val="both"/>
        <w:rPr>
          <w:rFonts w:asciiTheme="minorHAnsi" w:hAnsiTheme="minorHAnsi" w:cstheme="minorHAnsi"/>
          <w:i/>
          <w:iCs/>
        </w:rPr>
      </w:pPr>
      <w:r w:rsidRPr="00EA0D3B">
        <w:rPr>
          <w:rFonts w:asciiTheme="minorHAnsi" w:hAnsiTheme="minorHAnsi" w:cstheme="minorHAnsi"/>
          <w:b/>
          <w:bCs/>
          <w:i/>
          <w:iCs/>
          <w:color w:val="FF0000"/>
        </w:rPr>
        <w:t>“Art. 23. –</w:t>
      </w:r>
      <w:r w:rsidRPr="00EA0D3B">
        <w:rPr>
          <w:rFonts w:asciiTheme="minorHAnsi" w:hAnsiTheme="minorHAnsi" w:cstheme="minorHAnsi"/>
          <w:i/>
          <w:iCs/>
        </w:rPr>
        <w:t xml:space="preserve"> Estudios. – (Reformado por el Art. 2 de la Ley s/n, R.O. 966-2S, 20-III-2017).</w:t>
      </w:r>
      <w:r>
        <w:rPr>
          <w:rFonts w:asciiTheme="minorHAnsi" w:hAnsiTheme="minorHAnsi" w:cstheme="minorHAnsi"/>
          <w:i/>
          <w:iCs/>
        </w:rPr>
        <w:t xml:space="preserve"> –</w:t>
      </w:r>
      <w:r w:rsidRPr="00EA0D3B">
        <w:rPr>
          <w:rFonts w:asciiTheme="minorHAnsi" w:hAnsiTheme="minorHAnsi" w:cstheme="minorHAnsi"/>
          <w:i/>
          <w:iCs/>
        </w:rPr>
        <w:t xml:space="preserve"> Antes de iniciar un procedimiento precontractual, </w:t>
      </w:r>
      <w:proofErr w:type="gramStart"/>
      <w:r w:rsidRPr="00EA0D3B">
        <w:rPr>
          <w:rFonts w:asciiTheme="minorHAnsi" w:hAnsiTheme="minorHAnsi" w:cstheme="minorHAnsi"/>
          <w:i/>
          <w:iCs/>
        </w:rPr>
        <w:t>de acuerdo a</w:t>
      </w:r>
      <w:proofErr w:type="gramEnd"/>
      <w:r w:rsidRPr="00EA0D3B">
        <w:rPr>
          <w:rFonts w:asciiTheme="minorHAnsi" w:hAnsiTheme="minorHAnsi" w:cstheme="minorHAnsi"/>
          <w:i/>
          <w:iCs/>
        </w:rPr>
        <w:t xml:space="preserve"> la naturaleza de la contratación, la entidad deberá contar con los estudios y diseños completos, definitivos y actualizados, planos y cálculos, especificaciones técnicas, debidamente aprobados por las instancias correspondientes, vinculados al Plan Anual de Contratación de la entidad.</w:t>
      </w:r>
    </w:p>
    <w:p w14:paraId="6953B770" w14:textId="77777777" w:rsidR="00CC360F" w:rsidRPr="00EA0D3B" w:rsidRDefault="00CC360F" w:rsidP="00CC360F">
      <w:pPr>
        <w:shd w:val="clear" w:color="auto" w:fill="FFFFFF" w:themeFill="background1"/>
        <w:spacing w:after="0" w:line="0" w:lineRule="atLeast"/>
        <w:jc w:val="both"/>
        <w:rPr>
          <w:rFonts w:asciiTheme="minorHAnsi" w:hAnsiTheme="minorHAnsi" w:cstheme="minorHAnsi"/>
          <w:i/>
          <w:iCs/>
        </w:rPr>
      </w:pPr>
    </w:p>
    <w:p w14:paraId="4BB126E4" w14:textId="77777777" w:rsidR="00CC360F" w:rsidRPr="00EA0D3B" w:rsidRDefault="00CC360F" w:rsidP="00CC360F">
      <w:pPr>
        <w:shd w:val="clear" w:color="auto" w:fill="FFFFFF" w:themeFill="background1"/>
        <w:spacing w:after="0" w:line="0" w:lineRule="atLeast"/>
        <w:jc w:val="both"/>
        <w:rPr>
          <w:rFonts w:asciiTheme="minorHAnsi" w:hAnsiTheme="minorHAnsi" w:cstheme="minorHAnsi"/>
          <w:i/>
          <w:iCs/>
        </w:rPr>
      </w:pPr>
      <w:r w:rsidRPr="00EA0D3B">
        <w:rPr>
          <w:rFonts w:asciiTheme="minorHAnsi" w:hAnsiTheme="minorHAnsi" w:cstheme="minorHAnsi"/>
          <w:i/>
          <w:iCs/>
        </w:rPr>
        <w:t xml:space="preserve">Los estudios y diseños incluirán obligatoriamente como condición previa a su aprobación e inicio del proceso contractual, el análisis de desagregación tecnológica o de Compra de Inclusión, según corresponda, los que determinarán la proporción mínima de participación nacional o local </w:t>
      </w:r>
      <w:proofErr w:type="gramStart"/>
      <w:r w:rsidRPr="00EA0D3B">
        <w:rPr>
          <w:rFonts w:asciiTheme="minorHAnsi" w:hAnsiTheme="minorHAnsi" w:cstheme="minorHAnsi"/>
          <w:i/>
          <w:iCs/>
        </w:rPr>
        <w:t>de acuerdo a</w:t>
      </w:r>
      <w:proofErr w:type="gramEnd"/>
      <w:r w:rsidRPr="00EA0D3B">
        <w:rPr>
          <w:rFonts w:asciiTheme="minorHAnsi" w:hAnsiTheme="minorHAnsi" w:cstheme="minorHAnsi"/>
          <w:i/>
          <w:iCs/>
        </w:rPr>
        <w:t xml:space="preserve"> la metodología y parámetros determinados por el Servicio Nacional de Contratación Pública.</w:t>
      </w:r>
    </w:p>
    <w:p w14:paraId="662DE58C" w14:textId="77777777" w:rsidR="00CC360F" w:rsidRPr="00EA0D3B" w:rsidRDefault="00CC360F" w:rsidP="00CC360F">
      <w:pPr>
        <w:shd w:val="clear" w:color="auto" w:fill="FFFFFF" w:themeFill="background1"/>
        <w:spacing w:after="0" w:line="0" w:lineRule="atLeast"/>
        <w:jc w:val="both"/>
        <w:rPr>
          <w:rFonts w:asciiTheme="minorHAnsi" w:hAnsiTheme="minorHAnsi" w:cstheme="minorHAnsi"/>
          <w:i/>
          <w:iCs/>
        </w:rPr>
      </w:pPr>
    </w:p>
    <w:p w14:paraId="09CC1B35" w14:textId="77777777" w:rsidR="00CC360F" w:rsidRPr="00EA0D3B" w:rsidRDefault="00CC360F" w:rsidP="00CC360F">
      <w:pPr>
        <w:shd w:val="clear" w:color="auto" w:fill="FFFFFF" w:themeFill="background1"/>
        <w:spacing w:after="0" w:line="0" w:lineRule="atLeast"/>
        <w:jc w:val="both"/>
        <w:rPr>
          <w:rFonts w:asciiTheme="minorHAnsi" w:hAnsiTheme="minorHAnsi" w:cstheme="minorHAnsi"/>
          <w:i/>
          <w:iCs/>
        </w:rPr>
      </w:pPr>
      <w:r w:rsidRPr="00EA0D3B">
        <w:rPr>
          <w:rFonts w:asciiTheme="minorHAnsi" w:hAnsiTheme="minorHAnsi" w:cstheme="minorHAnsi"/>
          <w:i/>
          <w:iCs/>
        </w:rPr>
        <w:t>La máxima autoridad de la Entidad Contratante y los funcionarios que hubieren participado en la elaboración de los estudios, en la época en que éstos se contrataron y aprobaron, tendrán responsabilidad solidaria junto con los consultores o contratistas, si fuere del caso, por la validez de sus resultados y por los eventuales perjuicios que pudieran ocasionarse en su posterior aplicación.</w:t>
      </w:r>
    </w:p>
    <w:p w14:paraId="763C7094" w14:textId="77777777" w:rsidR="00CC360F" w:rsidRPr="00EA0D3B" w:rsidRDefault="00CC360F" w:rsidP="00CC360F">
      <w:pPr>
        <w:shd w:val="clear" w:color="auto" w:fill="FFFFFF" w:themeFill="background1"/>
        <w:spacing w:after="0" w:line="0" w:lineRule="atLeast"/>
        <w:jc w:val="both"/>
        <w:rPr>
          <w:rFonts w:asciiTheme="minorHAnsi" w:hAnsiTheme="minorHAnsi" w:cstheme="minorHAnsi"/>
          <w:i/>
          <w:iCs/>
        </w:rPr>
      </w:pPr>
    </w:p>
    <w:p w14:paraId="07B7E40A" w14:textId="77777777" w:rsidR="00CC360F" w:rsidRDefault="00CC360F" w:rsidP="00CC360F">
      <w:pPr>
        <w:shd w:val="clear" w:color="auto" w:fill="FFFFFF" w:themeFill="background1"/>
        <w:spacing w:after="0" w:line="0" w:lineRule="atLeast"/>
        <w:jc w:val="both"/>
        <w:rPr>
          <w:rFonts w:asciiTheme="minorHAnsi" w:hAnsiTheme="minorHAnsi" w:cstheme="minorHAnsi"/>
        </w:rPr>
      </w:pPr>
      <w:r w:rsidRPr="00EA0D3B">
        <w:rPr>
          <w:rFonts w:asciiTheme="minorHAnsi" w:hAnsiTheme="minorHAnsi" w:cstheme="minorHAnsi"/>
          <w:i/>
          <w:iCs/>
        </w:rPr>
        <w:t>Los contratistas y funcionarios que elaboren los estudios precontractuales serán responsables de informar a la entidad contratante, en el término de 15 días contados desde la notificación, si existe justificación técnica para la firma de contratos complementarios, órdenes de trabajo y diferencias en cantidades de obra que superen el quince por ciento (15%) del valor del contrato principal. En caso de incumplir con el plazo señalado serán sancionados de conformidad con el artículo 100 de esta Ley”</w:t>
      </w:r>
      <w:r w:rsidRPr="00AB2A02">
        <w:rPr>
          <w:rFonts w:asciiTheme="minorHAnsi" w:hAnsiTheme="minorHAnsi" w:cstheme="minorHAnsi"/>
        </w:rPr>
        <w:t>.</w:t>
      </w:r>
    </w:p>
    <w:p w14:paraId="34B41A4B" w14:textId="77777777" w:rsidR="00CC360F" w:rsidRDefault="00CC360F" w:rsidP="00CC360F">
      <w:pPr>
        <w:shd w:val="clear" w:color="auto" w:fill="FFFFFF" w:themeFill="background1"/>
        <w:spacing w:after="0" w:line="0" w:lineRule="atLeast"/>
        <w:jc w:val="both"/>
        <w:rPr>
          <w:rFonts w:asciiTheme="minorHAnsi" w:hAnsiTheme="minorHAnsi" w:cstheme="minorHAnsi"/>
        </w:rPr>
      </w:pPr>
    </w:p>
    <w:p w14:paraId="7C616DBC" w14:textId="77777777" w:rsidR="00CC360F" w:rsidRPr="007C1713" w:rsidRDefault="00CC360F" w:rsidP="00CC360F">
      <w:pPr>
        <w:shd w:val="clear" w:color="auto" w:fill="FFFFFF" w:themeFill="background1"/>
        <w:spacing w:after="0" w:line="0" w:lineRule="atLeast"/>
        <w:jc w:val="both"/>
        <w:rPr>
          <w:rFonts w:asciiTheme="minorHAnsi" w:hAnsiTheme="minorHAnsi" w:cstheme="minorHAnsi"/>
          <w:i/>
          <w:iCs/>
        </w:rPr>
      </w:pPr>
      <w:r w:rsidRPr="007C1713">
        <w:rPr>
          <w:rFonts w:asciiTheme="minorHAnsi" w:hAnsiTheme="minorHAnsi" w:cstheme="minorHAnsi"/>
          <w:b/>
          <w:bCs/>
          <w:i/>
          <w:iCs/>
          <w:color w:val="FF0000"/>
        </w:rPr>
        <w:lastRenderedPageBreak/>
        <w:t>“Art. 24. –</w:t>
      </w:r>
      <w:r w:rsidRPr="007C1713">
        <w:rPr>
          <w:rFonts w:asciiTheme="minorHAnsi" w:hAnsiTheme="minorHAnsi" w:cstheme="minorHAnsi"/>
          <w:i/>
          <w:iCs/>
        </w:rPr>
        <w:t xml:space="preserve"> Presupuesto. – Las entidades previamente a la convocatoria, deberán certificar la disponibilidad presupuestaria y la existencia presente o futura de recursos suficientes para cubrir las obligaciones derivadas de la contratación.</w:t>
      </w:r>
    </w:p>
    <w:p w14:paraId="0DB10FA0" w14:textId="40BBB1DE" w:rsidR="005D5F4C" w:rsidRDefault="00CC360F" w:rsidP="00CC360F">
      <w:pPr>
        <w:autoSpaceDE w:val="0"/>
        <w:autoSpaceDN w:val="0"/>
        <w:adjustRightInd w:val="0"/>
        <w:spacing w:after="0" w:line="0" w:lineRule="atLeast"/>
        <w:jc w:val="both"/>
        <w:rPr>
          <w:rFonts w:asciiTheme="minorHAnsi" w:hAnsiTheme="minorHAnsi" w:cstheme="minorHAnsi"/>
          <w:b/>
          <w:bCs/>
          <w:color w:val="000000"/>
        </w:rPr>
      </w:pPr>
      <w:r w:rsidRPr="007C1713">
        <w:rPr>
          <w:rFonts w:asciiTheme="minorHAnsi" w:hAnsiTheme="minorHAnsi" w:cstheme="minorHAnsi"/>
          <w:i/>
          <w:iCs/>
        </w:rPr>
        <w:t>El Reglamento establecerá las formas en que se conferirán las certificaciones o los mecanismos electrónicos para la verificación a que se refiere el inciso anterior”</w:t>
      </w:r>
      <w:r>
        <w:rPr>
          <w:rFonts w:asciiTheme="minorHAnsi" w:hAnsiTheme="minorHAnsi" w:cstheme="minorHAnsi"/>
        </w:rPr>
        <w:t>.</w:t>
      </w:r>
    </w:p>
    <w:p w14:paraId="160EF096" w14:textId="793C5F04" w:rsidR="004204F6" w:rsidRDefault="004204F6" w:rsidP="004204F6">
      <w:pPr>
        <w:spacing w:after="0" w:line="0" w:lineRule="atLeast"/>
        <w:jc w:val="both"/>
        <w:rPr>
          <w:rFonts w:asciiTheme="minorHAnsi" w:eastAsia="Arial" w:hAnsiTheme="minorHAnsi" w:cstheme="minorHAnsi"/>
        </w:rPr>
      </w:pPr>
    </w:p>
    <w:p w14:paraId="19F7B979" w14:textId="45F979B4" w:rsidR="009C41D5" w:rsidRPr="00547020" w:rsidRDefault="009C41D5" w:rsidP="00547020">
      <w:pPr>
        <w:spacing w:after="0" w:line="0" w:lineRule="atLeast"/>
        <w:jc w:val="both"/>
        <w:rPr>
          <w:rFonts w:asciiTheme="minorHAnsi" w:eastAsia="Arial" w:hAnsiTheme="minorHAnsi" w:cstheme="minorHAnsi"/>
          <w:b/>
          <w:bCs/>
        </w:rPr>
      </w:pPr>
      <w:r w:rsidRPr="00547020">
        <w:rPr>
          <w:rFonts w:asciiTheme="minorHAnsi" w:eastAsia="Arial" w:hAnsiTheme="minorHAnsi" w:cstheme="minorHAnsi"/>
          <w:b/>
          <w:bCs/>
        </w:rPr>
        <w:t>REGLAMENTO GENERAL A LA LEY ORGÁNICA DEL SISTEMA NACIONAL DE CONTRATACIÓN PÚBLICA</w:t>
      </w:r>
    </w:p>
    <w:p w14:paraId="009EAA1C" w14:textId="77777777" w:rsidR="004204F6" w:rsidRPr="00B14AF1" w:rsidRDefault="004204F6" w:rsidP="004204F6">
      <w:pPr>
        <w:autoSpaceDE w:val="0"/>
        <w:autoSpaceDN w:val="0"/>
        <w:adjustRightInd w:val="0"/>
        <w:spacing w:after="0" w:line="0" w:lineRule="atLeast"/>
        <w:jc w:val="both"/>
        <w:rPr>
          <w:rFonts w:asciiTheme="minorHAnsi" w:hAnsiTheme="minorHAnsi" w:cstheme="minorHAnsi"/>
          <w:color w:val="000000"/>
        </w:rPr>
      </w:pPr>
    </w:p>
    <w:p w14:paraId="03ABAE74" w14:textId="77777777" w:rsidR="00B5577D" w:rsidRPr="00B3621D" w:rsidRDefault="00B5577D" w:rsidP="00B5577D">
      <w:pPr>
        <w:spacing w:after="0" w:line="0" w:lineRule="atLeast"/>
        <w:jc w:val="both"/>
        <w:rPr>
          <w:rFonts w:asciiTheme="minorHAnsi" w:eastAsia="Arial" w:hAnsiTheme="minorHAnsi" w:cstheme="minorHAnsi"/>
          <w:i/>
          <w:iCs/>
        </w:rPr>
      </w:pPr>
      <w:r w:rsidRPr="00AF760B">
        <w:rPr>
          <w:rFonts w:asciiTheme="minorHAnsi" w:eastAsia="Arial" w:hAnsiTheme="minorHAnsi" w:cstheme="minorHAnsi"/>
          <w:b/>
          <w:bCs/>
        </w:rPr>
        <w:t>“</w:t>
      </w:r>
      <w:r w:rsidRPr="00B3621D">
        <w:rPr>
          <w:rFonts w:asciiTheme="minorHAnsi" w:eastAsia="Arial" w:hAnsiTheme="minorHAnsi" w:cstheme="minorHAnsi"/>
          <w:b/>
          <w:bCs/>
          <w:i/>
          <w:iCs/>
          <w:color w:val="FF0000"/>
        </w:rPr>
        <w:t>Art. 42. –</w:t>
      </w:r>
      <w:r w:rsidRPr="00B3621D">
        <w:rPr>
          <w:rFonts w:asciiTheme="minorHAnsi" w:eastAsia="Arial" w:hAnsiTheme="minorHAnsi" w:cstheme="minorHAnsi"/>
          <w:i/>
          <w:iCs/>
        </w:rPr>
        <w:t xml:space="preserve"> Fase preparatoria. – El órgano administrativo requirente de la entidad contratante, con la finalidad de satisfacer y cumplir con los objetivos, metas y demandas institucionales, de acuerdo con sus competencias y atribuciones, realizará la identificación específica, detallada, clara y concreta de la necesidad de contratación</w:t>
      </w:r>
      <w:r w:rsidRPr="00AF760B">
        <w:rPr>
          <w:rFonts w:asciiTheme="minorHAnsi" w:eastAsia="Arial" w:hAnsiTheme="minorHAnsi" w:cstheme="minorHAnsi"/>
        </w:rPr>
        <w:t>”.</w:t>
      </w:r>
    </w:p>
    <w:p w14:paraId="6C503F2D" w14:textId="77777777" w:rsidR="00B5577D" w:rsidRPr="00B3621D" w:rsidRDefault="00B5577D" w:rsidP="00B5577D">
      <w:pPr>
        <w:spacing w:after="0" w:line="0" w:lineRule="atLeast"/>
        <w:jc w:val="both"/>
        <w:rPr>
          <w:rFonts w:asciiTheme="minorHAnsi" w:eastAsia="Arial" w:hAnsiTheme="minorHAnsi" w:cstheme="minorHAnsi"/>
          <w:i/>
          <w:iCs/>
        </w:rPr>
      </w:pPr>
    </w:p>
    <w:p w14:paraId="5D949389" w14:textId="77777777" w:rsidR="00B5577D" w:rsidRPr="00B3621D" w:rsidRDefault="00B5577D" w:rsidP="00B5577D">
      <w:pPr>
        <w:spacing w:after="0" w:line="0" w:lineRule="atLeast"/>
        <w:jc w:val="both"/>
        <w:rPr>
          <w:rFonts w:asciiTheme="minorHAnsi" w:eastAsia="Arial" w:hAnsiTheme="minorHAnsi" w:cstheme="minorHAnsi"/>
          <w:i/>
          <w:iCs/>
        </w:rPr>
      </w:pPr>
      <w:r w:rsidRPr="00FB1079">
        <w:rPr>
          <w:rFonts w:asciiTheme="minorHAnsi" w:eastAsia="Arial" w:hAnsiTheme="minorHAnsi" w:cstheme="minorHAnsi"/>
          <w:b/>
          <w:bCs/>
        </w:rPr>
        <w:t>“</w:t>
      </w:r>
      <w:r w:rsidRPr="00B3621D">
        <w:rPr>
          <w:rFonts w:asciiTheme="minorHAnsi" w:eastAsia="Arial" w:hAnsiTheme="minorHAnsi" w:cstheme="minorHAnsi"/>
          <w:b/>
          <w:bCs/>
          <w:i/>
          <w:iCs/>
          <w:color w:val="FF0000"/>
        </w:rPr>
        <w:t>Art 44. –</w:t>
      </w:r>
      <w:r w:rsidRPr="00B3621D">
        <w:rPr>
          <w:rFonts w:asciiTheme="minorHAnsi" w:eastAsia="Arial" w:hAnsiTheme="minorHAnsi" w:cstheme="minorHAnsi"/>
          <w:i/>
          <w:iCs/>
        </w:rPr>
        <w:t xml:space="preserve"> Determinación de la necesidad. – La determinación de la necesidad incorporará un análisis de beneficio, eficiencia o efectividad, considerando la necesidad y la capacidad institucional instalada, lo cual se plasmará en el informe de necesidad de contratación, que será elaborado por la unidad requirente, previo a iniciar un procedimiento de contratación</w:t>
      </w:r>
      <w:r w:rsidRPr="003044EC">
        <w:rPr>
          <w:rFonts w:asciiTheme="minorHAnsi" w:eastAsia="Arial" w:hAnsiTheme="minorHAnsi" w:cstheme="minorHAnsi"/>
        </w:rPr>
        <w:t>”.</w:t>
      </w:r>
    </w:p>
    <w:p w14:paraId="27ECE815" w14:textId="77777777" w:rsidR="00B5577D" w:rsidRPr="00B14AF1" w:rsidRDefault="00B5577D" w:rsidP="00B5577D">
      <w:pPr>
        <w:spacing w:after="0" w:line="0" w:lineRule="atLeast"/>
        <w:jc w:val="both"/>
        <w:rPr>
          <w:rFonts w:asciiTheme="minorHAnsi" w:eastAsia="Arial" w:hAnsiTheme="minorHAnsi" w:cstheme="minorHAnsi"/>
        </w:rPr>
      </w:pPr>
    </w:p>
    <w:p w14:paraId="46902407" w14:textId="77777777" w:rsidR="00B5577D" w:rsidRPr="00C52825" w:rsidRDefault="00B5577D" w:rsidP="00B5577D">
      <w:pPr>
        <w:spacing w:after="0" w:line="0" w:lineRule="atLeast"/>
        <w:jc w:val="both"/>
        <w:rPr>
          <w:rFonts w:asciiTheme="minorHAnsi" w:eastAsia="Arial" w:hAnsiTheme="minorHAnsi" w:cstheme="minorHAnsi"/>
          <w:i/>
          <w:iCs/>
        </w:rPr>
      </w:pPr>
      <w:r w:rsidRPr="003044EC">
        <w:rPr>
          <w:rFonts w:asciiTheme="minorHAnsi" w:eastAsia="Arial" w:hAnsiTheme="minorHAnsi" w:cstheme="minorHAnsi"/>
        </w:rPr>
        <w:t>“</w:t>
      </w:r>
      <w:r w:rsidRPr="00C52825">
        <w:rPr>
          <w:rFonts w:asciiTheme="minorHAnsi" w:eastAsia="Arial" w:hAnsiTheme="minorHAnsi" w:cstheme="minorHAnsi"/>
          <w:b/>
          <w:bCs/>
          <w:i/>
          <w:iCs/>
          <w:color w:val="FF0000"/>
        </w:rPr>
        <w:t>Art 46. –</w:t>
      </w:r>
      <w:r w:rsidRPr="00C52825">
        <w:rPr>
          <w:rFonts w:asciiTheme="minorHAnsi" w:eastAsia="Arial" w:hAnsiTheme="minorHAnsi" w:cstheme="minorHAnsi"/>
          <w:i/>
          <w:iCs/>
        </w:rPr>
        <w:t xml:space="preserve"> Estudios. – Antes de iniciar un procedimiento precontractual, de acuerdo con la naturaleza de la contratación, la entidad contratante deberá contar con los estudios y diseños completos, definitivos y actualizados, planos y cálculos, especificaciones técnicas o términos de referencia, análisis de precios unitarios -APUS-de ser el caso, presupuesto referencial y demás información necesaria para la contratación, debidamente aprobados por las instancias correspondientes, vinculados al Plan Anual de Contratación de la entidad según corresponda.</w:t>
      </w:r>
    </w:p>
    <w:p w14:paraId="22C2F570" w14:textId="77777777" w:rsidR="00B5577D" w:rsidRPr="00C52825" w:rsidRDefault="00B5577D" w:rsidP="00B5577D">
      <w:pPr>
        <w:spacing w:after="0" w:line="0" w:lineRule="atLeast"/>
        <w:jc w:val="both"/>
        <w:rPr>
          <w:rFonts w:asciiTheme="minorHAnsi" w:eastAsia="Arial" w:hAnsiTheme="minorHAnsi" w:cstheme="minorHAnsi"/>
          <w:i/>
          <w:iCs/>
        </w:rPr>
      </w:pPr>
    </w:p>
    <w:p w14:paraId="2C4E9BCF" w14:textId="77777777" w:rsidR="00B5577D" w:rsidRPr="003044EC" w:rsidRDefault="00B5577D" w:rsidP="00B5577D">
      <w:pPr>
        <w:spacing w:after="0" w:line="0" w:lineRule="atLeast"/>
        <w:jc w:val="both"/>
        <w:rPr>
          <w:rFonts w:asciiTheme="minorHAnsi" w:eastAsia="Arial" w:hAnsiTheme="minorHAnsi" w:cstheme="minorHAnsi"/>
        </w:rPr>
      </w:pPr>
      <w:r w:rsidRPr="003044EC">
        <w:rPr>
          <w:rFonts w:asciiTheme="minorHAnsi" w:eastAsia="Arial" w:hAnsiTheme="minorHAnsi" w:cstheme="minorHAnsi"/>
        </w:rPr>
        <w:t>(…)</w:t>
      </w:r>
      <w:r w:rsidRPr="00C52825">
        <w:rPr>
          <w:rFonts w:asciiTheme="minorHAnsi" w:eastAsia="Arial" w:hAnsiTheme="minorHAnsi" w:cstheme="minorHAnsi"/>
          <w:i/>
          <w:iCs/>
        </w:rPr>
        <w:t xml:space="preserve"> Quienes participaron en la elaboración de los estudios, en la época en que estos se contrataron y aprobaron, tendrán responsabilidad solidaria junto con los consultores o contratistas, si fuere el caso, por la validez de sus resultados y por los eventuales perjuicios que pudieran ocasionarse en su posterior aplicación y no podrán participar de la fiscalización contractual</w:t>
      </w:r>
      <w:r w:rsidRPr="003044EC">
        <w:rPr>
          <w:rFonts w:asciiTheme="minorHAnsi" w:eastAsia="Arial" w:hAnsiTheme="minorHAnsi" w:cstheme="minorHAnsi"/>
        </w:rPr>
        <w:t>”.</w:t>
      </w:r>
    </w:p>
    <w:p w14:paraId="5EBC3109" w14:textId="77777777" w:rsidR="00B5577D" w:rsidRDefault="00B5577D" w:rsidP="00B5577D">
      <w:pPr>
        <w:spacing w:after="0" w:line="0" w:lineRule="atLeast"/>
        <w:jc w:val="both"/>
        <w:rPr>
          <w:rFonts w:asciiTheme="minorHAnsi" w:eastAsia="Arial" w:hAnsiTheme="minorHAnsi" w:cstheme="minorHAnsi"/>
          <w:i/>
          <w:iCs/>
        </w:rPr>
      </w:pPr>
    </w:p>
    <w:p w14:paraId="74B20221" w14:textId="77777777" w:rsidR="00B5577D" w:rsidRDefault="00B5577D" w:rsidP="00B5577D">
      <w:pPr>
        <w:spacing w:after="0" w:line="0" w:lineRule="atLeast"/>
        <w:jc w:val="both"/>
        <w:rPr>
          <w:rFonts w:asciiTheme="minorHAnsi" w:eastAsia="Arial" w:hAnsiTheme="minorHAnsi" w:cstheme="minorHAnsi"/>
          <w:i/>
          <w:iCs/>
        </w:rPr>
      </w:pPr>
      <w:r w:rsidRPr="00F07C48">
        <w:rPr>
          <w:rFonts w:asciiTheme="minorHAnsi" w:eastAsia="Arial" w:hAnsiTheme="minorHAnsi" w:cstheme="minorHAnsi"/>
        </w:rPr>
        <w:t>“</w:t>
      </w:r>
      <w:r w:rsidRPr="008700C0">
        <w:rPr>
          <w:rFonts w:asciiTheme="minorHAnsi" w:eastAsia="Arial" w:hAnsiTheme="minorHAnsi" w:cstheme="minorHAnsi"/>
          <w:b/>
          <w:bCs/>
          <w:i/>
          <w:iCs/>
          <w:color w:val="FF0000"/>
        </w:rPr>
        <w:t xml:space="preserve">Art. </w:t>
      </w:r>
      <w:r>
        <w:rPr>
          <w:rFonts w:asciiTheme="minorHAnsi" w:eastAsia="Arial" w:hAnsiTheme="minorHAnsi" w:cstheme="minorHAnsi"/>
          <w:b/>
          <w:bCs/>
          <w:i/>
          <w:iCs/>
          <w:color w:val="FF0000"/>
        </w:rPr>
        <w:t>47</w:t>
      </w:r>
      <w:r w:rsidRPr="008700C0">
        <w:rPr>
          <w:rFonts w:asciiTheme="minorHAnsi" w:eastAsia="Arial" w:hAnsiTheme="minorHAnsi" w:cstheme="minorHAnsi"/>
          <w:b/>
          <w:bCs/>
          <w:i/>
          <w:iCs/>
          <w:color w:val="FF0000"/>
        </w:rPr>
        <w:t>.</w:t>
      </w:r>
      <w:r>
        <w:rPr>
          <w:rFonts w:asciiTheme="minorHAnsi" w:eastAsia="Arial" w:hAnsiTheme="minorHAnsi" w:cstheme="minorHAnsi"/>
          <w:b/>
          <w:bCs/>
          <w:i/>
          <w:iCs/>
          <w:color w:val="FF0000"/>
        </w:rPr>
        <w:t xml:space="preserve"> –</w:t>
      </w:r>
      <w:r w:rsidRPr="008700C0">
        <w:rPr>
          <w:rFonts w:asciiTheme="minorHAnsi" w:eastAsia="Arial" w:hAnsiTheme="minorHAnsi" w:cstheme="minorHAnsi"/>
          <w:i/>
          <w:iCs/>
        </w:rPr>
        <w:t xml:space="preserve"> </w:t>
      </w:r>
      <w:r w:rsidRPr="001D0DB6">
        <w:rPr>
          <w:rFonts w:asciiTheme="minorHAnsi" w:eastAsia="Arial" w:hAnsiTheme="minorHAnsi" w:cstheme="minorHAnsi"/>
          <w:i/>
          <w:iCs/>
        </w:rPr>
        <w:t>Estudios de desagregación tecnológica en obras.-La máxima autoridad o su delegado, de</w:t>
      </w:r>
      <w:r>
        <w:rPr>
          <w:rFonts w:asciiTheme="minorHAnsi" w:eastAsia="Arial" w:hAnsiTheme="minorHAnsi" w:cstheme="minorHAnsi"/>
          <w:i/>
          <w:iCs/>
        </w:rPr>
        <w:t xml:space="preserve"> </w:t>
      </w:r>
      <w:r w:rsidRPr="001D0DB6">
        <w:rPr>
          <w:rFonts w:asciiTheme="minorHAnsi" w:eastAsia="Arial" w:hAnsiTheme="minorHAnsi" w:cstheme="minorHAnsi"/>
          <w:i/>
          <w:iCs/>
        </w:rPr>
        <w:t>las entidades contratantes determinadas en el artículo 1 de la Ley Orgánica del Sistema Nacional de</w:t>
      </w:r>
      <w:r>
        <w:rPr>
          <w:rFonts w:asciiTheme="minorHAnsi" w:eastAsia="Arial" w:hAnsiTheme="minorHAnsi" w:cstheme="minorHAnsi"/>
          <w:i/>
          <w:iCs/>
        </w:rPr>
        <w:t xml:space="preserve"> </w:t>
      </w:r>
      <w:r w:rsidRPr="001D0DB6">
        <w:rPr>
          <w:rFonts w:asciiTheme="minorHAnsi" w:eastAsia="Arial" w:hAnsiTheme="minorHAnsi" w:cstheme="minorHAnsi"/>
          <w:i/>
          <w:iCs/>
        </w:rPr>
        <w:t>Contratación Pública, obligatoriamente y en forma previa a convocar un procedimiento de ejecución</w:t>
      </w:r>
      <w:r>
        <w:rPr>
          <w:rFonts w:asciiTheme="minorHAnsi" w:eastAsia="Arial" w:hAnsiTheme="minorHAnsi" w:cstheme="minorHAnsi"/>
          <w:i/>
          <w:iCs/>
        </w:rPr>
        <w:t xml:space="preserve"> </w:t>
      </w:r>
      <w:r w:rsidRPr="001D0DB6">
        <w:rPr>
          <w:rFonts w:asciiTheme="minorHAnsi" w:eastAsia="Arial" w:hAnsiTheme="minorHAnsi" w:cstheme="minorHAnsi"/>
          <w:i/>
          <w:iCs/>
        </w:rPr>
        <w:t>de obra pública por Régimen Común o Régimen Especial, incluidos aquellos del giro específico del</w:t>
      </w:r>
      <w:r>
        <w:rPr>
          <w:rFonts w:asciiTheme="minorHAnsi" w:eastAsia="Arial" w:hAnsiTheme="minorHAnsi" w:cstheme="minorHAnsi"/>
          <w:i/>
          <w:iCs/>
        </w:rPr>
        <w:t xml:space="preserve"> </w:t>
      </w:r>
      <w:r w:rsidRPr="001D0DB6">
        <w:rPr>
          <w:rFonts w:asciiTheme="minorHAnsi" w:eastAsia="Arial" w:hAnsiTheme="minorHAnsi" w:cstheme="minorHAnsi"/>
          <w:i/>
          <w:iCs/>
        </w:rPr>
        <w:t>negocio, cuyo presupuesto referencial sea igual o superior al monto correspondiente a licitación de</w:t>
      </w:r>
      <w:r>
        <w:rPr>
          <w:rFonts w:asciiTheme="minorHAnsi" w:eastAsia="Arial" w:hAnsiTheme="minorHAnsi" w:cstheme="minorHAnsi"/>
          <w:i/>
          <w:iCs/>
        </w:rPr>
        <w:t xml:space="preserve"> </w:t>
      </w:r>
      <w:r w:rsidRPr="001D0DB6">
        <w:rPr>
          <w:rFonts w:asciiTheme="minorHAnsi" w:eastAsia="Arial" w:hAnsiTheme="minorHAnsi" w:cstheme="minorHAnsi"/>
          <w:i/>
          <w:iCs/>
        </w:rPr>
        <w:t>obras, aprobarán los estudios de desagregación tecnológica a través de un documento que será</w:t>
      </w:r>
      <w:r>
        <w:rPr>
          <w:rFonts w:asciiTheme="minorHAnsi" w:eastAsia="Arial" w:hAnsiTheme="minorHAnsi" w:cstheme="minorHAnsi"/>
          <w:i/>
          <w:iCs/>
        </w:rPr>
        <w:t xml:space="preserve"> </w:t>
      </w:r>
      <w:r w:rsidRPr="001D0DB6">
        <w:rPr>
          <w:rFonts w:asciiTheme="minorHAnsi" w:eastAsia="Arial" w:hAnsiTheme="minorHAnsi" w:cstheme="minorHAnsi"/>
          <w:i/>
          <w:iCs/>
        </w:rPr>
        <w:t>publicado como información relevante en el Portal COMPRASPÚBLICAS.</w:t>
      </w:r>
    </w:p>
    <w:p w14:paraId="6C08A059" w14:textId="77777777" w:rsidR="00B5577D" w:rsidRPr="001D0DB6" w:rsidRDefault="00B5577D" w:rsidP="00B5577D">
      <w:pPr>
        <w:spacing w:after="0" w:line="0" w:lineRule="atLeast"/>
        <w:jc w:val="both"/>
        <w:rPr>
          <w:rFonts w:asciiTheme="minorHAnsi" w:eastAsia="Arial" w:hAnsiTheme="minorHAnsi" w:cstheme="minorHAnsi"/>
          <w:i/>
          <w:iCs/>
        </w:rPr>
      </w:pPr>
    </w:p>
    <w:p w14:paraId="21FC79FC" w14:textId="77777777" w:rsidR="00B5577D" w:rsidRDefault="00B5577D" w:rsidP="00B5577D">
      <w:pPr>
        <w:spacing w:after="0" w:line="0" w:lineRule="atLeast"/>
        <w:jc w:val="both"/>
        <w:rPr>
          <w:rFonts w:asciiTheme="minorHAnsi" w:eastAsia="Arial" w:hAnsiTheme="minorHAnsi" w:cstheme="minorHAnsi"/>
          <w:i/>
          <w:iCs/>
        </w:rPr>
      </w:pPr>
      <w:r w:rsidRPr="001D0DB6">
        <w:rPr>
          <w:rFonts w:asciiTheme="minorHAnsi" w:eastAsia="Arial" w:hAnsiTheme="minorHAnsi" w:cstheme="minorHAnsi"/>
          <w:i/>
          <w:iCs/>
        </w:rPr>
        <w:t>Los pliegos deberán incorporar los estudios de desagregación tecnológica como condición previa a</w:t>
      </w:r>
      <w:r>
        <w:rPr>
          <w:rFonts w:asciiTheme="minorHAnsi" w:eastAsia="Arial" w:hAnsiTheme="minorHAnsi" w:cstheme="minorHAnsi"/>
          <w:i/>
          <w:iCs/>
        </w:rPr>
        <w:t xml:space="preserve"> </w:t>
      </w:r>
      <w:r w:rsidRPr="001D0DB6">
        <w:rPr>
          <w:rFonts w:asciiTheme="minorHAnsi" w:eastAsia="Arial" w:hAnsiTheme="minorHAnsi" w:cstheme="minorHAnsi"/>
          <w:i/>
          <w:iCs/>
        </w:rPr>
        <w:t xml:space="preserve">su aprobación, los que determinarán el porcentaje de participación nacional o local, </w:t>
      </w:r>
      <w:proofErr w:type="gramStart"/>
      <w:r w:rsidRPr="001D0DB6">
        <w:rPr>
          <w:rFonts w:asciiTheme="minorHAnsi" w:eastAsia="Arial" w:hAnsiTheme="minorHAnsi" w:cstheme="minorHAnsi"/>
          <w:i/>
          <w:iCs/>
        </w:rPr>
        <w:t>de acuerdo a</w:t>
      </w:r>
      <w:proofErr w:type="gramEnd"/>
      <w:r w:rsidRPr="001D0DB6">
        <w:rPr>
          <w:rFonts w:asciiTheme="minorHAnsi" w:eastAsia="Arial" w:hAnsiTheme="minorHAnsi" w:cstheme="minorHAnsi"/>
          <w:i/>
          <w:iCs/>
        </w:rPr>
        <w:t xml:space="preserve"> la</w:t>
      </w:r>
      <w:r>
        <w:rPr>
          <w:rFonts w:asciiTheme="minorHAnsi" w:eastAsia="Arial" w:hAnsiTheme="minorHAnsi" w:cstheme="minorHAnsi"/>
          <w:i/>
          <w:iCs/>
        </w:rPr>
        <w:t xml:space="preserve"> </w:t>
      </w:r>
      <w:r w:rsidRPr="001D0DB6">
        <w:rPr>
          <w:rFonts w:asciiTheme="minorHAnsi" w:eastAsia="Arial" w:hAnsiTheme="minorHAnsi" w:cstheme="minorHAnsi"/>
          <w:i/>
          <w:iCs/>
        </w:rPr>
        <w:t>metodología y parámetros determinados por el Servicio Nacional de Contratación Pública, que</w:t>
      </w:r>
      <w:r>
        <w:rPr>
          <w:rFonts w:asciiTheme="minorHAnsi" w:eastAsia="Arial" w:hAnsiTheme="minorHAnsi" w:cstheme="minorHAnsi"/>
          <w:i/>
          <w:iCs/>
        </w:rPr>
        <w:t xml:space="preserve"> </w:t>
      </w:r>
      <w:r w:rsidRPr="001D0DB6">
        <w:rPr>
          <w:rFonts w:asciiTheme="minorHAnsi" w:eastAsia="Arial" w:hAnsiTheme="minorHAnsi" w:cstheme="minorHAnsi"/>
          <w:i/>
          <w:iCs/>
        </w:rPr>
        <w:t>deberán incorporar la oferta para ser habilitada y participar en el procedimiento de contratación.</w:t>
      </w:r>
    </w:p>
    <w:p w14:paraId="6DE07191" w14:textId="77777777" w:rsidR="00B5577D" w:rsidRPr="001D0DB6" w:rsidRDefault="00B5577D" w:rsidP="00B5577D">
      <w:pPr>
        <w:spacing w:after="0" w:line="0" w:lineRule="atLeast"/>
        <w:jc w:val="both"/>
        <w:rPr>
          <w:rFonts w:asciiTheme="minorHAnsi" w:eastAsia="Arial" w:hAnsiTheme="minorHAnsi" w:cstheme="minorHAnsi"/>
          <w:i/>
          <w:iCs/>
        </w:rPr>
      </w:pPr>
    </w:p>
    <w:p w14:paraId="5671AA48" w14:textId="77777777" w:rsidR="00B5577D" w:rsidRDefault="00B5577D" w:rsidP="00B5577D">
      <w:pPr>
        <w:spacing w:after="0" w:line="0" w:lineRule="atLeast"/>
        <w:jc w:val="both"/>
        <w:rPr>
          <w:rFonts w:asciiTheme="minorHAnsi" w:eastAsia="Arial" w:hAnsiTheme="minorHAnsi" w:cstheme="minorHAnsi"/>
          <w:i/>
          <w:iCs/>
        </w:rPr>
      </w:pPr>
      <w:r w:rsidRPr="001D0DB6">
        <w:rPr>
          <w:rFonts w:asciiTheme="minorHAnsi" w:eastAsia="Arial" w:hAnsiTheme="minorHAnsi" w:cstheme="minorHAnsi"/>
          <w:i/>
          <w:iCs/>
        </w:rPr>
        <w:t>El resultado de los estudios de desagregación tecnológica se expresará como el porcentaje de</w:t>
      </w:r>
      <w:r>
        <w:rPr>
          <w:rFonts w:asciiTheme="minorHAnsi" w:eastAsia="Arial" w:hAnsiTheme="minorHAnsi" w:cstheme="minorHAnsi"/>
          <w:i/>
          <w:iCs/>
        </w:rPr>
        <w:t xml:space="preserve"> </w:t>
      </w:r>
      <w:r w:rsidRPr="001D0DB6">
        <w:rPr>
          <w:rFonts w:asciiTheme="minorHAnsi" w:eastAsia="Arial" w:hAnsiTheme="minorHAnsi" w:cstheme="minorHAnsi"/>
          <w:i/>
          <w:iCs/>
        </w:rPr>
        <w:t>participación ecuatoriana mínimo en la realización del proyecto, que se entenderá como el umbral de</w:t>
      </w:r>
      <w:r>
        <w:rPr>
          <w:rFonts w:asciiTheme="minorHAnsi" w:eastAsia="Arial" w:hAnsiTheme="minorHAnsi" w:cstheme="minorHAnsi"/>
          <w:i/>
          <w:iCs/>
        </w:rPr>
        <w:t xml:space="preserve"> </w:t>
      </w:r>
      <w:r w:rsidRPr="001D0DB6">
        <w:rPr>
          <w:rFonts w:asciiTheme="minorHAnsi" w:eastAsia="Arial" w:hAnsiTheme="minorHAnsi" w:cstheme="minorHAnsi"/>
          <w:i/>
          <w:iCs/>
        </w:rPr>
        <w:t>Valor Agregado Ecuatoriano del procedimiento de contratación de obra, condición de obligatorio</w:t>
      </w:r>
      <w:r>
        <w:rPr>
          <w:rFonts w:asciiTheme="minorHAnsi" w:eastAsia="Arial" w:hAnsiTheme="minorHAnsi" w:cstheme="minorHAnsi"/>
          <w:i/>
          <w:iCs/>
        </w:rPr>
        <w:t xml:space="preserve"> </w:t>
      </w:r>
      <w:r w:rsidRPr="001D0DB6">
        <w:rPr>
          <w:rFonts w:asciiTheme="minorHAnsi" w:eastAsia="Arial" w:hAnsiTheme="minorHAnsi" w:cstheme="minorHAnsi"/>
          <w:i/>
          <w:iCs/>
        </w:rPr>
        <w:t>cumplimiento para los participantes del procedimiento y del contratista durante la ejecución del</w:t>
      </w:r>
      <w:r>
        <w:rPr>
          <w:rFonts w:asciiTheme="minorHAnsi" w:eastAsia="Arial" w:hAnsiTheme="minorHAnsi" w:cstheme="minorHAnsi"/>
          <w:i/>
          <w:iCs/>
        </w:rPr>
        <w:t xml:space="preserve"> </w:t>
      </w:r>
      <w:r w:rsidRPr="001D0DB6">
        <w:rPr>
          <w:rFonts w:asciiTheme="minorHAnsi" w:eastAsia="Arial" w:hAnsiTheme="minorHAnsi" w:cstheme="minorHAnsi"/>
          <w:i/>
          <w:iCs/>
        </w:rPr>
        <w:t>contrato.</w:t>
      </w:r>
    </w:p>
    <w:p w14:paraId="619E677E" w14:textId="77777777" w:rsidR="00B5577D" w:rsidRPr="001D0DB6" w:rsidRDefault="00B5577D" w:rsidP="00B5577D">
      <w:pPr>
        <w:spacing w:after="0" w:line="0" w:lineRule="atLeast"/>
        <w:jc w:val="both"/>
        <w:rPr>
          <w:rFonts w:asciiTheme="minorHAnsi" w:eastAsia="Arial" w:hAnsiTheme="minorHAnsi" w:cstheme="minorHAnsi"/>
          <w:i/>
          <w:iCs/>
        </w:rPr>
      </w:pPr>
    </w:p>
    <w:p w14:paraId="14F536BA" w14:textId="77777777" w:rsidR="00B5577D" w:rsidRDefault="00B5577D" w:rsidP="00B5577D">
      <w:pPr>
        <w:spacing w:after="0" w:line="0" w:lineRule="atLeast"/>
        <w:jc w:val="both"/>
        <w:rPr>
          <w:rFonts w:asciiTheme="minorHAnsi" w:eastAsia="Arial" w:hAnsiTheme="minorHAnsi" w:cstheme="minorHAnsi"/>
          <w:i/>
          <w:iCs/>
        </w:rPr>
      </w:pPr>
      <w:r w:rsidRPr="001D0DB6">
        <w:rPr>
          <w:rFonts w:asciiTheme="minorHAnsi" w:eastAsia="Arial" w:hAnsiTheme="minorHAnsi" w:cstheme="minorHAnsi"/>
          <w:i/>
          <w:iCs/>
        </w:rPr>
        <w:t>Todo oferente, con la finalidad de demostrar el porcentaje de participación ecuatoriana propuesto,</w:t>
      </w:r>
      <w:r>
        <w:rPr>
          <w:rFonts w:asciiTheme="minorHAnsi" w:eastAsia="Arial" w:hAnsiTheme="minorHAnsi" w:cstheme="minorHAnsi"/>
          <w:i/>
          <w:iCs/>
        </w:rPr>
        <w:t xml:space="preserve"> </w:t>
      </w:r>
      <w:r w:rsidRPr="001D0DB6">
        <w:rPr>
          <w:rFonts w:asciiTheme="minorHAnsi" w:eastAsia="Arial" w:hAnsiTheme="minorHAnsi" w:cstheme="minorHAnsi"/>
          <w:i/>
          <w:iCs/>
        </w:rPr>
        <w:t>tendrá la obligación de desarrollar el estudio de desagregación tecnológica de su propuesta, el que</w:t>
      </w:r>
      <w:r>
        <w:rPr>
          <w:rFonts w:asciiTheme="minorHAnsi" w:eastAsia="Arial" w:hAnsiTheme="minorHAnsi" w:cstheme="minorHAnsi"/>
          <w:i/>
          <w:iCs/>
        </w:rPr>
        <w:t xml:space="preserve"> </w:t>
      </w:r>
      <w:r w:rsidRPr="001D0DB6">
        <w:rPr>
          <w:rFonts w:asciiTheme="minorHAnsi" w:eastAsia="Arial" w:hAnsiTheme="minorHAnsi" w:cstheme="minorHAnsi"/>
          <w:i/>
          <w:iCs/>
        </w:rPr>
        <w:t>formará parte de la oferta.</w:t>
      </w:r>
    </w:p>
    <w:p w14:paraId="1E412AE8" w14:textId="77777777" w:rsidR="00B5577D" w:rsidRPr="001D0DB6" w:rsidRDefault="00B5577D" w:rsidP="00B5577D">
      <w:pPr>
        <w:spacing w:after="0" w:line="0" w:lineRule="atLeast"/>
        <w:jc w:val="both"/>
        <w:rPr>
          <w:rFonts w:asciiTheme="minorHAnsi" w:eastAsia="Arial" w:hAnsiTheme="minorHAnsi" w:cstheme="minorHAnsi"/>
          <w:i/>
          <w:iCs/>
        </w:rPr>
      </w:pPr>
    </w:p>
    <w:p w14:paraId="4517B5A3" w14:textId="77777777" w:rsidR="00B5577D" w:rsidRDefault="00B5577D" w:rsidP="00B5577D">
      <w:pPr>
        <w:spacing w:after="0" w:line="0" w:lineRule="atLeast"/>
        <w:jc w:val="both"/>
        <w:rPr>
          <w:rFonts w:asciiTheme="minorHAnsi" w:eastAsia="Arial" w:hAnsiTheme="minorHAnsi" w:cstheme="minorHAnsi"/>
        </w:rPr>
      </w:pPr>
      <w:r w:rsidRPr="001D0DB6">
        <w:rPr>
          <w:rFonts w:asciiTheme="minorHAnsi" w:eastAsia="Arial" w:hAnsiTheme="minorHAnsi" w:cstheme="minorHAnsi"/>
          <w:i/>
          <w:iCs/>
        </w:rPr>
        <w:t>La no presentación del estudio de desagregación tecnológica de la propuesta o la acreditación de un</w:t>
      </w:r>
      <w:r>
        <w:rPr>
          <w:rFonts w:asciiTheme="minorHAnsi" w:eastAsia="Arial" w:hAnsiTheme="minorHAnsi" w:cstheme="minorHAnsi"/>
          <w:i/>
          <w:iCs/>
        </w:rPr>
        <w:t xml:space="preserve"> </w:t>
      </w:r>
      <w:r w:rsidRPr="001D0DB6">
        <w:rPr>
          <w:rFonts w:asciiTheme="minorHAnsi" w:eastAsia="Arial" w:hAnsiTheme="minorHAnsi" w:cstheme="minorHAnsi"/>
          <w:i/>
          <w:iCs/>
        </w:rPr>
        <w:t>porcentaje de participación ecuatoriana inferior al mínimo establecido por la entidad para el proyecto</w:t>
      </w:r>
      <w:r>
        <w:rPr>
          <w:rFonts w:asciiTheme="minorHAnsi" w:eastAsia="Arial" w:hAnsiTheme="minorHAnsi" w:cstheme="minorHAnsi"/>
          <w:i/>
          <w:iCs/>
        </w:rPr>
        <w:t xml:space="preserve"> será causal para el rechazo de la oferta”.</w:t>
      </w:r>
    </w:p>
    <w:p w14:paraId="39A00043" w14:textId="77777777" w:rsidR="00B5577D" w:rsidRPr="00C52825" w:rsidRDefault="00B5577D" w:rsidP="00B5577D">
      <w:pPr>
        <w:spacing w:after="0" w:line="0" w:lineRule="atLeast"/>
        <w:jc w:val="both"/>
        <w:rPr>
          <w:rFonts w:asciiTheme="minorHAnsi" w:eastAsia="Arial" w:hAnsiTheme="minorHAnsi" w:cstheme="minorHAnsi"/>
          <w:i/>
          <w:iCs/>
        </w:rPr>
      </w:pPr>
    </w:p>
    <w:p w14:paraId="4A36E035" w14:textId="77777777" w:rsidR="00B5577D" w:rsidRPr="00DD3E27" w:rsidRDefault="00B5577D" w:rsidP="00B5577D">
      <w:pPr>
        <w:spacing w:after="0" w:line="0" w:lineRule="atLeast"/>
        <w:jc w:val="both"/>
        <w:rPr>
          <w:rFonts w:asciiTheme="minorHAnsi" w:eastAsia="Arial" w:hAnsiTheme="minorHAnsi" w:cstheme="minorHAnsi"/>
          <w:i/>
          <w:iCs/>
        </w:rPr>
      </w:pPr>
      <w:r w:rsidRPr="003044EC">
        <w:rPr>
          <w:rFonts w:asciiTheme="minorHAnsi" w:eastAsia="Arial" w:hAnsiTheme="minorHAnsi" w:cstheme="minorHAnsi"/>
        </w:rPr>
        <w:t>“</w:t>
      </w:r>
      <w:r w:rsidRPr="00DD3E27">
        <w:rPr>
          <w:rFonts w:asciiTheme="minorHAnsi" w:eastAsia="Arial" w:hAnsiTheme="minorHAnsi" w:cstheme="minorHAnsi"/>
          <w:b/>
          <w:bCs/>
          <w:i/>
          <w:iCs/>
          <w:color w:val="FF0000"/>
        </w:rPr>
        <w:t>Art 48. –</w:t>
      </w:r>
      <w:r w:rsidRPr="00DD3E27">
        <w:rPr>
          <w:rFonts w:asciiTheme="minorHAnsi" w:eastAsia="Arial" w:hAnsiTheme="minorHAnsi" w:cstheme="minorHAnsi"/>
          <w:i/>
          <w:iCs/>
        </w:rPr>
        <w:t xml:space="preserve"> Definición del objeto de contratación. – La entidad contratante definirá adecuadamente el objeto de contratación, concerniente a la adquisición o arrendamiento de bienes, ejecución de obras o prestación de servicios, incluidos los de consultoría, en estricto cumplimiento de los principios de trato justo, igualdad y no discriminación, concurrencia y transparencia.</w:t>
      </w:r>
    </w:p>
    <w:p w14:paraId="3644313D" w14:textId="77777777" w:rsidR="00B5577D" w:rsidRPr="00DD3E27" w:rsidRDefault="00B5577D" w:rsidP="00B5577D">
      <w:pPr>
        <w:spacing w:after="0" w:line="0" w:lineRule="atLeast"/>
        <w:jc w:val="both"/>
        <w:rPr>
          <w:rFonts w:asciiTheme="minorHAnsi" w:eastAsia="Arial" w:hAnsiTheme="minorHAnsi" w:cstheme="minorHAnsi"/>
          <w:i/>
          <w:iCs/>
        </w:rPr>
      </w:pPr>
    </w:p>
    <w:p w14:paraId="7121BEC8" w14:textId="77777777" w:rsidR="00B5577D" w:rsidRPr="00DD3E27" w:rsidRDefault="00B5577D" w:rsidP="00B5577D">
      <w:pPr>
        <w:spacing w:after="0" w:line="0" w:lineRule="atLeast"/>
        <w:jc w:val="both"/>
        <w:rPr>
          <w:rFonts w:asciiTheme="minorHAnsi" w:eastAsia="Arial" w:hAnsiTheme="minorHAnsi" w:cstheme="minorHAnsi"/>
          <w:i/>
          <w:iCs/>
        </w:rPr>
      </w:pPr>
      <w:r w:rsidRPr="00DD3E27">
        <w:rPr>
          <w:rFonts w:asciiTheme="minorHAnsi" w:eastAsia="Arial" w:hAnsiTheme="minorHAnsi" w:cstheme="minorHAnsi"/>
          <w:i/>
          <w:iCs/>
        </w:rPr>
        <w:t>La definición del objeto de contratación deberá contar con la debida justificación técnica, reflejada en las especificaciones técnicas o términos de referencia, por lo que, los componentes del objeto de contratación deberán guardar una relación o</w:t>
      </w:r>
    </w:p>
    <w:p w14:paraId="36A105C1" w14:textId="77777777" w:rsidR="00B5577D" w:rsidRPr="00DD3E27" w:rsidRDefault="00B5577D" w:rsidP="00B5577D">
      <w:pPr>
        <w:spacing w:after="0" w:line="0" w:lineRule="atLeast"/>
        <w:jc w:val="both"/>
        <w:rPr>
          <w:rFonts w:asciiTheme="minorHAnsi" w:eastAsia="Arial" w:hAnsiTheme="minorHAnsi" w:cstheme="minorHAnsi"/>
          <w:i/>
          <w:iCs/>
        </w:rPr>
      </w:pPr>
      <w:r w:rsidRPr="00DD3E27">
        <w:rPr>
          <w:rFonts w:asciiTheme="minorHAnsi" w:eastAsia="Arial" w:hAnsiTheme="minorHAnsi" w:cstheme="minorHAnsi"/>
          <w:i/>
          <w:iCs/>
        </w:rPr>
        <w:t>vinculación razonable, acorde a las necesidades institucionales de la entidad contratante y que de ninguna manera propendan a un tratamiento diferenciado o discriminatorio de los proveedores del Estado</w:t>
      </w:r>
      <w:r w:rsidRPr="003044EC">
        <w:rPr>
          <w:rFonts w:asciiTheme="minorHAnsi" w:eastAsia="Arial" w:hAnsiTheme="minorHAnsi" w:cstheme="minorHAnsi"/>
        </w:rPr>
        <w:t>”.</w:t>
      </w:r>
    </w:p>
    <w:p w14:paraId="5A6683C5" w14:textId="77777777" w:rsidR="00B5577D" w:rsidRDefault="00B5577D" w:rsidP="00B5577D">
      <w:pPr>
        <w:tabs>
          <w:tab w:val="left" w:pos="1404"/>
        </w:tabs>
        <w:spacing w:after="0" w:line="0" w:lineRule="atLeast"/>
        <w:jc w:val="both"/>
        <w:rPr>
          <w:rFonts w:asciiTheme="minorHAnsi" w:eastAsia="Arial" w:hAnsiTheme="minorHAnsi" w:cstheme="minorHAnsi"/>
        </w:rPr>
      </w:pPr>
    </w:p>
    <w:p w14:paraId="29DA016C" w14:textId="77777777" w:rsidR="00B5577D" w:rsidRPr="00C3149B" w:rsidRDefault="00B5577D" w:rsidP="00B5577D">
      <w:pPr>
        <w:spacing w:after="0" w:line="0" w:lineRule="atLeast"/>
        <w:jc w:val="both"/>
        <w:rPr>
          <w:rFonts w:asciiTheme="minorHAnsi" w:eastAsia="Arial" w:hAnsiTheme="minorHAnsi" w:cstheme="minorHAnsi"/>
          <w:i/>
          <w:iCs/>
        </w:rPr>
      </w:pPr>
      <w:r w:rsidRPr="00C3149B">
        <w:rPr>
          <w:rFonts w:asciiTheme="minorHAnsi" w:eastAsia="Arial" w:hAnsiTheme="minorHAnsi" w:cstheme="minorHAnsi"/>
          <w:b/>
          <w:bCs/>
          <w:i/>
          <w:iCs/>
          <w:color w:val="FF0000"/>
        </w:rPr>
        <w:t>“Art. 49. –</w:t>
      </w:r>
      <w:r w:rsidRPr="00C3149B">
        <w:rPr>
          <w:rFonts w:asciiTheme="minorHAnsi" w:eastAsia="Arial" w:hAnsiTheme="minorHAnsi" w:cstheme="minorHAnsi"/>
          <w:i/>
          <w:iCs/>
        </w:rPr>
        <w:t xml:space="preserve"> Definición del presupuesto referencial. – Las entidades contratantes deberán contar con un presupuesto referencial apegado a la realidad de mercado, al momento de publicar sus procesos de contratación, con base en los siguientes parámetros:</w:t>
      </w:r>
    </w:p>
    <w:p w14:paraId="2B755272" w14:textId="77777777" w:rsidR="00B5577D" w:rsidRPr="00C3149B" w:rsidRDefault="00B5577D" w:rsidP="00B5577D">
      <w:pPr>
        <w:spacing w:after="0" w:line="0" w:lineRule="atLeast"/>
        <w:jc w:val="both"/>
        <w:rPr>
          <w:rFonts w:asciiTheme="minorHAnsi" w:eastAsia="Arial" w:hAnsiTheme="minorHAnsi" w:cstheme="minorHAnsi"/>
          <w:i/>
          <w:iCs/>
        </w:rPr>
      </w:pPr>
    </w:p>
    <w:p w14:paraId="4EE89A75" w14:textId="77777777" w:rsidR="00B5577D" w:rsidRPr="00C3149B" w:rsidRDefault="00B5577D" w:rsidP="00B5577D">
      <w:pPr>
        <w:spacing w:after="0" w:line="0" w:lineRule="atLeast"/>
        <w:jc w:val="both"/>
        <w:rPr>
          <w:rFonts w:asciiTheme="minorHAnsi" w:eastAsia="Arial" w:hAnsiTheme="minorHAnsi" w:cstheme="minorHAnsi"/>
          <w:i/>
          <w:iCs/>
        </w:rPr>
      </w:pPr>
      <w:r w:rsidRPr="00C3149B">
        <w:rPr>
          <w:rFonts w:asciiTheme="minorHAnsi" w:eastAsia="Arial" w:hAnsiTheme="minorHAnsi" w:cstheme="minorHAnsi"/>
          <w:i/>
          <w:iCs/>
        </w:rPr>
        <w:t>(…)</w:t>
      </w:r>
    </w:p>
    <w:p w14:paraId="4C7A5970" w14:textId="77777777" w:rsidR="00B5577D" w:rsidRDefault="00B5577D" w:rsidP="00B5577D">
      <w:pPr>
        <w:tabs>
          <w:tab w:val="left" w:pos="1404"/>
        </w:tabs>
        <w:spacing w:after="0" w:line="0" w:lineRule="atLeast"/>
        <w:jc w:val="both"/>
        <w:rPr>
          <w:rFonts w:asciiTheme="minorHAnsi" w:eastAsia="Arial" w:hAnsiTheme="minorHAnsi" w:cstheme="minorHAnsi"/>
        </w:rPr>
      </w:pPr>
      <w:r w:rsidRPr="00C3149B">
        <w:rPr>
          <w:rFonts w:asciiTheme="minorHAnsi" w:eastAsia="Arial" w:hAnsiTheme="minorHAnsi" w:cstheme="minorHAnsi"/>
          <w:i/>
          <w:iCs/>
        </w:rPr>
        <w:t>2. Adicionalmente, para el caso de obras, se considerará lo establecido en las normas de control interno expedidas por la Contraloría General del Estado”.</w:t>
      </w:r>
    </w:p>
    <w:p w14:paraId="0CC5FCDA" w14:textId="77777777" w:rsidR="00B5577D" w:rsidRPr="00B14AF1" w:rsidRDefault="00B5577D" w:rsidP="00B5577D">
      <w:pPr>
        <w:tabs>
          <w:tab w:val="left" w:pos="1404"/>
        </w:tabs>
        <w:spacing w:after="0" w:line="0" w:lineRule="atLeast"/>
        <w:jc w:val="both"/>
        <w:rPr>
          <w:rFonts w:asciiTheme="minorHAnsi" w:eastAsia="Arial" w:hAnsiTheme="minorHAnsi" w:cstheme="minorHAnsi"/>
        </w:rPr>
      </w:pPr>
    </w:p>
    <w:p w14:paraId="2281DE89" w14:textId="77777777" w:rsidR="00B5577D" w:rsidRPr="009A2AF6" w:rsidRDefault="00B5577D" w:rsidP="00B5577D">
      <w:pPr>
        <w:tabs>
          <w:tab w:val="left" w:pos="1404"/>
        </w:tabs>
        <w:spacing w:after="0" w:line="0" w:lineRule="atLeast"/>
        <w:jc w:val="both"/>
        <w:rPr>
          <w:rFonts w:asciiTheme="minorHAnsi" w:eastAsia="Arial" w:hAnsiTheme="minorHAnsi" w:cstheme="minorHAnsi"/>
          <w:i/>
          <w:iCs/>
        </w:rPr>
      </w:pPr>
      <w:r w:rsidRPr="003044EC">
        <w:rPr>
          <w:rFonts w:asciiTheme="minorHAnsi" w:eastAsia="Arial" w:hAnsiTheme="minorHAnsi" w:cstheme="minorHAnsi"/>
          <w:b/>
          <w:bCs/>
        </w:rPr>
        <w:t>“</w:t>
      </w:r>
      <w:r w:rsidRPr="009A2AF6">
        <w:rPr>
          <w:rFonts w:asciiTheme="minorHAnsi" w:eastAsia="Arial" w:hAnsiTheme="minorHAnsi" w:cstheme="minorHAnsi"/>
          <w:b/>
          <w:bCs/>
          <w:i/>
          <w:iCs/>
          <w:color w:val="FF0000"/>
        </w:rPr>
        <w:t>Art 51. –</w:t>
      </w:r>
      <w:r w:rsidRPr="009A2AF6">
        <w:rPr>
          <w:rFonts w:asciiTheme="minorHAnsi" w:eastAsia="Arial" w:hAnsiTheme="minorHAnsi" w:cstheme="minorHAnsi"/>
          <w:i/>
          <w:iCs/>
        </w:rPr>
        <w:t xml:space="preserve"> Formulación de las especificaciones técnicas y términos de referencia. – Antes de iniciar un procedimiento de contratación pública, la entidad contratante deberá contar con las especificaciones técnicas de los bienes o rubros requeridos; o, los términos de referencia para servicios, incluidos los de consultoría, de conformidad con lo que establezcan los análisis, diseños, diagnósticos, o estudios con los que, como condición previa, debe contar la entidad contratante.</w:t>
      </w:r>
    </w:p>
    <w:p w14:paraId="6B42EF1B" w14:textId="77777777" w:rsidR="00B5577D" w:rsidRPr="009A2AF6" w:rsidRDefault="00B5577D" w:rsidP="00B5577D">
      <w:pPr>
        <w:tabs>
          <w:tab w:val="left" w:pos="1404"/>
        </w:tabs>
        <w:spacing w:after="0" w:line="0" w:lineRule="atLeast"/>
        <w:jc w:val="both"/>
        <w:rPr>
          <w:rFonts w:asciiTheme="minorHAnsi" w:eastAsia="Arial" w:hAnsiTheme="minorHAnsi" w:cstheme="minorHAnsi"/>
          <w:i/>
          <w:iCs/>
        </w:rPr>
      </w:pPr>
    </w:p>
    <w:p w14:paraId="01DBC7A3" w14:textId="77777777" w:rsidR="00B5577D" w:rsidRPr="009A2AF6" w:rsidRDefault="00B5577D" w:rsidP="00B5577D">
      <w:pPr>
        <w:tabs>
          <w:tab w:val="left" w:pos="1404"/>
        </w:tabs>
        <w:spacing w:after="0" w:line="0" w:lineRule="atLeast"/>
        <w:jc w:val="both"/>
        <w:rPr>
          <w:rFonts w:asciiTheme="minorHAnsi" w:eastAsia="Arial" w:hAnsiTheme="minorHAnsi" w:cstheme="minorHAnsi"/>
          <w:i/>
          <w:iCs/>
        </w:rPr>
      </w:pPr>
      <w:r w:rsidRPr="009A2AF6">
        <w:rPr>
          <w:rFonts w:asciiTheme="minorHAnsi" w:eastAsia="Arial" w:hAnsiTheme="minorHAnsi" w:cstheme="minorHAnsi"/>
          <w:i/>
          <w:iCs/>
        </w:rPr>
        <w:t>Se entenderá como especificación técnica, a las características fundamentales que deberán cumplir los bienes o rubros requeridos, mientras que los términos de referencia constituirán las condiciones específicas bajo las cuales se desarrollará la consultoría o se prestarán los servicios.</w:t>
      </w:r>
    </w:p>
    <w:p w14:paraId="6786702F" w14:textId="77777777" w:rsidR="00B5577D" w:rsidRPr="009A2AF6" w:rsidRDefault="00B5577D" w:rsidP="00B5577D">
      <w:pPr>
        <w:tabs>
          <w:tab w:val="left" w:pos="1404"/>
        </w:tabs>
        <w:spacing w:after="0" w:line="0" w:lineRule="atLeast"/>
        <w:jc w:val="both"/>
        <w:rPr>
          <w:rFonts w:asciiTheme="minorHAnsi" w:eastAsia="Arial" w:hAnsiTheme="minorHAnsi" w:cstheme="minorHAnsi"/>
          <w:i/>
          <w:iCs/>
        </w:rPr>
      </w:pPr>
    </w:p>
    <w:p w14:paraId="2B8AAF38" w14:textId="77777777" w:rsidR="00B5577D" w:rsidRPr="009A2AF6" w:rsidRDefault="00B5577D" w:rsidP="00B5577D">
      <w:pPr>
        <w:tabs>
          <w:tab w:val="left" w:pos="1404"/>
        </w:tabs>
        <w:spacing w:after="0" w:line="0" w:lineRule="atLeast"/>
        <w:jc w:val="both"/>
        <w:rPr>
          <w:rFonts w:asciiTheme="minorHAnsi" w:eastAsia="Arial" w:hAnsiTheme="minorHAnsi" w:cstheme="minorHAnsi"/>
          <w:i/>
          <w:iCs/>
        </w:rPr>
      </w:pPr>
      <w:r w:rsidRPr="009A2AF6">
        <w:rPr>
          <w:rFonts w:asciiTheme="minorHAnsi" w:eastAsia="Arial" w:hAnsiTheme="minorHAnsi" w:cstheme="minorHAnsi"/>
          <w:i/>
          <w:iCs/>
        </w:rPr>
        <w:lastRenderedPageBreak/>
        <w:t>La contratación de servicios estará sujeta a la formulación de términos de referencia. No obstante, atendiendo a la naturaleza del servicio requerido, se podrán incorporar adicionalmente especificaciones técnicas relativas a los bienes</w:t>
      </w:r>
    </w:p>
    <w:p w14:paraId="0270B04B" w14:textId="77777777" w:rsidR="00B5577D" w:rsidRPr="009A2AF6" w:rsidRDefault="00B5577D" w:rsidP="00B5577D">
      <w:pPr>
        <w:tabs>
          <w:tab w:val="left" w:pos="1404"/>
        </w:tabs>
        <w:spacing w:after="0" w:line="0" w:lineRule="atLeast"/>
        <w:jc w:val="both"/>
        <w:rPr>
          <w:rFonts w:asciiTheme="minorHAnsi" w:eastAsia="Arial" w:hAnsiTheme="minorHAnsi" w:cstheme="minorHAnsi"/>
          <w:i/>
          <w:iCs/>
        </w:rPr>
      </w:pPr>
      <w:r w:rsidRPr="009A2AF6">
        <w:rPr>
          <w:rFonts w:asciiTheme="minorHAnsi" w:eastAsia="Arial" w:hAnsiTheme="minorHAnsi" w:cstheme="minorHAnsi"/>
          <w:i/>
          <w:iCs/>
        </w:rPr>
        <w:t>necesarios para su ejecución, siempre y cuando no se modifique el objeto de contratación, por tanto, esta variación solo podrá repotenciar o mejorar el objeto de contratación previamente delimitado</w:t>
      </w:r>
      <w:r w:rsidRPr="003044EC">
        <w:rPr>
          <w:rFonts w:asciiTheme="minorHAnsi" w:eastAsia="Arial" w:hAnsiTheme="minorHAnsi" w:cstheme="minorHAnsi"/>
        </w:rPr>
        <w:t>”.</w:t>
      </w:r>
    </w:p>
    <w:p w14:paraId="3827E285" w14:textId="77777777" w:rsidR="00B5577D" w:rsidRPr="00B14AF1" w:rsidRDefault="00B5577D" w:rsidP="00B5577D">
      <w:pPr>
        <w:tabs>
          <w:tab w:val="left" w:pos="1404"/>
        </w:tabs>
        <w:spacing w:after="0" w:line="0" w:lineRule="atLeast"/>
        <w:jc w:val="both"/>
        <w:rPr>
          <w:rFonts w:asciiTheme="minorHAnsi" w:eastAsia="Arial" w:hAnsiTheme="minorHAnsi" w:cstheme="minorHAnsi"/>
        </w:rPr>
      </w:pPr>
    </w:p>
    <w:p w14:paraId="6D29E7C6" w14:textId="77777777" w:rsidR="00B5577D" w:rsidRPr="004C7816" w:rsidRDefault="00B5577D" w:rsidP="00B5577D">
      <w:pPr>
        <w:tabs>
          <w:tab w:val="left" w:pos="1404"/>
        </w:tabs>
        <w:spacing w:after="0" w:line="0" w:lineRule="atLeast"/>
        <w:jc w:val="both"/>
        <w:rPr>
          <w:rFonts w:asciiTheme="minorHAnsi" w:eastAsia="Arial" w:hAnsiTheme="minorHAnsi" w:cstheme="minorHAnsi"/>
          <w:i/>
          <w:iCs/>
        </w:rPr>
      </w:pPr>
      <w:r w:rsidRPr="003044EC">
        <w:rPr>
          <w:rFonts w:asciiTheme="minorHAnsi" w:eastAsia="Arial" w:hAnsiTheme="minorHAnsi" w:cstheme="minorHAnsi"/>
        </w:rPr>
        <w:t>“</w:t>
      </w:r>
      <w:r w:rsidRPr="00D13C78">
        <w:rPr>
          <w:rFonts w:asciiTheme="minorHAnsi" w:eastAsia="Arial" w:hAnsiTheme="minorHAnsi" w:cstheme="minorHAnsi"/>
          <w:b/>
          <w:bCs/>
          <w:i/>
          <w:iCs/>
          <w:color w:val="FF0000"/>
        </w:rPr>
        <w:t>Art 52. –</w:t>
      </w:r>
      <w:r w:rsidRPr="004C7816">
        <w:rPr>
          <w:rFonts w:asciiTheme="minorHAnsi" w:eastAsia="Arial" w:hAnsiTheme="minorHAnsi" w:cstheme="minorHAnsi"/>
          <w:i/>
          <w:iCs/>
        </w:rPr>
        <w:t xml:space="preserve"> Especificaciones técnicas. – Para la elaboración de las especificaciones técnicas se considerará lo siguiente:</w:t>
      </w:r>
    </w:p>
    <w:p w14:paraId="7BAD9781" w14:textId="77777777" w:rsidR="00B5577D" w:rsidRPr="004C7816" w:rsidRDefault="00B5577D" w:rsidP="00B5577D">
      <w:pPr>
        <w:tabs>
          <w:tab w:val="left" w:pos="1404"/>
        </w:tabs>
        <w:spacing w:after="0" w:line="0" w:lineRule="atLeast"/>
        <w:jc w:val="both"/>
        <w:rPr>
          <w:rFonts w:asciiTheme="minorHAnsi" w:eastAsia="Arial" w:hAnsiTheme="minorHAnsi" w:cstheme="minorHAnsi"/>
          <w:i/>
          <w:iCs/>
        </w:rPr>
      </w:pPr>
    </w:p>
    <w:p w14:paraId="4D9A2460" w14:textId="77777777" w:rsidR="00B5577D" w:rsidRPr="004C7816" w:rsidRDefault="00B5577D" w:rsidP="00B5577D">
      <w:pPr>
        <w:tabs>
          <w:tab w:val="left" w:pos="1404"/>
        </w:tabs>
        <w:spacing w:after="0" w:line="0" w:lineRule="atLeast"/>
        <w:jc w:val="both"/>
        <w:rPr>
          <w:rFonts w:asciiTheme="minorHAnsi" w:eastAsia="Arial" w:hAnsiTheme="minorHAnsi" w:cstheme="minorHAnsi"/>
          <w:i/>
          <w:iCs/>
        </w:rPr>
      </w:pPr>
      <w:r w:rsidRPr="004C7816">
        <w:rPr>
          <w:rFonts w:asciiTheme="minorHAnsi" w:eastAsia="Arial" w:hAnsiTheme="minorHAnsi" w:cstheme="minorHAnsi"/>
          <w:i/>
          <w:iCs/>
        </w:rPr>
        <w:t>Deben ser claras, completas e inequívocas; no deben presentar ambigüedades, ni contradicciones que puedan propiciar diferentes interpretaciones en una misma disposición, ni indicaciones parciales.</w:t>
      </w:r>
    </w:p>
    <w:p w14:paraId="2D726219" w14:textId="77777777" w:rsidR="00B5577D" w:rsidRPr="004C7816" w:rsidRDefault="00B5577D" w:rsidP="00B5577D">
      <w:pPr>
        <w:tabs>
          <w:tab w:val="left" w:pos="1404"/>
        </w:tabs>
        <w:spacing w:after="0" w:line="0" w:lineRule="atLeast"/>
        <w:jc w:val="both"/>
        <w:rPr>
          <w:rFonts w:asciiTheme="minorHAnsi" w:eastAsia="Arial" w:hAnsiTheme="minorHAnsi" w:cstheme="minorHAnsi"/>
          <w:i/>
          <w:iCs/>
        </w:rPr>
      </w:pPr>
    </w:p>
    <w:p w14:paraId="182A3027" w14:textId="77777777" w:rsidR="00B5577D" w:rsidRPr="004C7816" w:rsidRDefault="00B5577D" w:rsidP="00B5577D">
      <w:pPr>
        <w:tabs>
          <w:tab w:val="left" w:pos="1404"/>
        </w:tabs>
        <w:spacing w:after="0" w:line="0" w:lineRule="atLeast"/>
        <w:jc w:val="both"/>
        <w:rPr>
          <w:rFonts w:asciiTheme="minorHAnsi" w:eastAsia="Arial" w:hAnsiTheme="minorHAnsi" w:cstheme="minorHAnsi"/>
          <w:i/>
          <w:iCs/>
        </w:rPr>
      </w:pPr>
      <w:r w:rsidRPr="004C7816">
        <w:rPr>
          <w:rFonts w:asciiTheme="minorHAnsi" w:eastAsia="Arial" w:hAnsiTheme="minorHAnsi" w:cstheme="minorHAnsi"/>
          <w:i/>
          <w:iCs/>
        </w:rPr>
        <w:t>1. Para el caso de bienes, se establecerán en función de las propiedades de su uso y empleo, así como de sus características fundamentales, requisitos funcionales o tecnológicos, atendiendo los conceptos de capacidad, calidad y/o rendimiento, y de sostenibilidad en lo que fuera aplicable, para los que, de existir, se utilizarán rasgos técnicos, requisitos, símbolos y términos normalizados;</w:t>
      </w:r>
    </w:p>
    <w:p w14:paraId="2585FE31" w14:textId="77777777" w:rsidR="00B5577D" w:rsidRPr="004C7816" w:rsidRDefault="00B5577D" w:rsidP="00B5577D">
      <w:pPr>
        <w:tabs>
          <w:tab w:val="left" w:pos="1404"/>
        </w:tabs>
        <w:spacing w:after="0" w:line="0" w:lineRule="atLeast"/>
        <w:jc w:val="both"/>
        <w:rPr>
          <w:rFonts w:asciiTheme="minorHAnsi" w:eastAsia="Arial" w:hAnsiTheme="minorHAnsi" w:cstheme="minorHAnsi"/>
          <w:i/>
          <w:iCs/>
        </w:rPr>
      </w:pPr>
      <w:r w:rsidRPr="004C7816">
        <w:rPr>
          <w:rFonts w:asciiTheme="minorHAnsi" w:eastAsia="Arial" w:hAnsiTheme="minorHAnsi" w:cstheme="minorHAnsi"/>
          <w:i/>
          <w:iCs/>
        </w:rPr>
        <w:t xml:space="preserve">2. No se podrá hacer referencia a marcas de fábrica o de comercio, nombres o tipos comerciales, patentes, derechos de autor, diseños o tipos particulares, ni a determinados orígenes, productores o proveedores. Excepcionalmente, y de manera justificada, se podrá hacer dichas referencias para: la adquisición de repuestos o accesorios; y, en las contrataciones que impliquen el desarrollo o mejora de tecnologías ya existentes en la entidad contratante, como la utilización de patentes o marcas exclusivas o tecnologías que no admitan otras alternativas técnicas, en los casos que sea aplicable, la entidad hará constar en el pliego la expresión </w:t>
      </w:r>
      <w:r>
        <w:rPr>
          <w:rFonts w:asciiTheme="minorHAnsi" w:eastAsia="Arial" w:hAnsiTheme="minorHAnsi" w:cstheme="minorHAnsi"/>
          <w:i/>
          <w:iCs/>
        </w:rPr>
        <w:t>“</w:t>
      </w:r>
      <w:r w:rsidRPr="004C7816">
        <w:rPr>
          <w:rFonts w:asciiTheme="minorHAnsi" w:eastAsia="Arial" w:hAnsiTheme="minorHAnsi" w:cstheme="minorHAnsi"/>
          <w:i/>
          <w:iCs/>
        </w:rPr>
        <w:t>o equivalente</w:t>
      </w:r>
      <w:r>
        <w:rPr>
          <w:rFonts w:asciiTheme="minorHAnsi" w:eastAsia="Arial" w:hAnsiTheme="minorHAnsi" w:cstheme="minorHAnsi"/>
          <w:i/>
          <w:iCs/>
        </w:rPr>
        <w:t>”</w:t>
      </w:r>
      <w:r w:rsidRPr="004C7816">
        <w:rPr>
          <w:rFonts w:asciiTheme="minorHAnsi" w:eastAsia="Arial" w:hAnsiTheme="minorHAnsi" w:cstheme="minorHAnsi"/>
          <w:i/>
          <w:iCs/>
        </w:rPr>
        <w:t xml:space="preserve"> u otra similar;</w:t>
      </w:r>
    </w:p>
    <w:p w14:paraId="20757638" w14:textId="77777777" w:rsidR="00B5577D" w:rsidRPr="004C7816" w:rsidRDefault="00B5577D" w:rsidP="00B5577D">
      <w:pPr>
        <w:tabs>
          <w:tab w:val="left" w:pos="1404"/>
        </w:tabs>
        <w:spacing w:after="0" w:line="0" w:lineRule="atLeast"/>
        <w:jc w:val="both"/>
        <w:rPr>
          <w:rFonts w:asciiTheme="minorHAnsi" w:eastAsia="Arial" w:hAnsiTheme="minorHAnsi" w:cstheme="minorHAnsi"/>
          <w:i/>
          <w:iCs/>
        </w:rPr>
      </w:pPr>
    </w:p>
    <w:p w14:paraId="554502B5" w14:textId="77777777" w:rsidR="00B5577D" w:rsidRPr="004C7816" w:rsidRDefault="00B5577D" w:rsidP="00B5577D">
      <w:pPr>
        <w:tabs>
          <w:tab w:val="left" w:pos="1404"/>
        </w:tabs>
        <w:spacing w:after="0" w:line="0" w:lineRule="atLeast"/>
        <w:jc w:val="both"/>
        <w:rPr>
          <w:rFonts w:asciiTheme="minorHAnsi" w:eastAsia="Arial" w:hAnsiTheme="minorHAnsi" w:cstheme="minorHAnsi"/>
          <w:i/>
          <w:iCs/>
        </w:rPr>
      </w:pPr>
      <w:r w:rsidRPr="004C7816">
        <w:rPr>
          <w:rFonts w:asciiTheme="minorHAnsi" w:eastAsia="Arial" w:hAnsiTheme="minorHAnsi" w:cstheme="minorHAnsi"/>
          <w:i/>
          <w:iCs/>
        </w:rPr>
        <w:t>En este caso, la entidad contratante deberá publicar la información respecto a la tecnológica existente y/o maquinaria, la cual deberá plasmarse en un informe técnico debidamente suscrito, el cual será publicado como información relevante.</w:t>
      </w:r>
    </w:p>
    <w:p w14:paraId="5385B4B7" w14:textId="77777777" w:rsidR="00B5577D" w:rsidRPr="004C7816" w:rsidRDefault="00B5577D" w:rsidP="00B5577D">
      <w:pPr>
        <w:tabs>
          <w:tab w:val="left" w:pos="1404"/>
        </w:tabs>
        <w:spacing w:after="0" w:line="0" w:lineRule="atLeast"/>
        <w:jc w:val="both"/>
        <w:rPr>
          <w:rFonts w:asciiTheme="minorHAnsi" w:eastAsia="Arial" w:hAnsiTheme="minorHAnsi" w:cstheme="minorHAnsi"/>
          <w:i/>
          <w:iCs/>
        </w:rPr>
      </w:pPr>
    </w:p>
    <w:p w14:paraId="4B72BDF3" w14:textId="77777777" w:rsidR="00B5577D" w:rsidRPr="004C7816" w:rsidRDefault="00B5577D" w:rsidP="00B5577D">
      <w:pPr>
        <w:tabs>
          <w:tab w:val="left" w:pos="1404"/>
        </w:tabs>
        <w:spacing w:after="0" w:line="0" w:lineRule="atLeast"/>
        <w:jc w:val="both"/>
        <w:rPr>
          <w:rFonts w:asciiTheme="minorHAnsi" w:eastAsia="Arial" w:hAnsiTheme="minorHAnsi" w:cstheme="minorHAnsi"/>
          <w:i/>
          <w:iCs/>
        </w:rPr>
      </w:pPr>
      <w:r w:rsidRPr="004C7816">
        <w:rPr>
          <w:rFonts w:asciiTheme="minorHAnsi" w:eastAsia="Arial" w:hAnsiTheme="minorHAnsi" w:cstheme="minorHAnsi"/>
          <w:i/>
          <w:iCs/>
        </w:rPr>
        <w:t>3. Para el caso de obras, se establecerán para cada uno de los rubros y materiales del proyecto, atendiendo los aspectos de diseño y constructivos;</w:t>
      </w:r>
    </w:p>
    <w:p w14:paraId="0BEDFB95" w14:textId="77777777" w:rsidR="00B5577D" w:rsidRPr="004C7816" w:rsidRDefault="00B5577D" w:rsidP="00B5577D">
      <w:pPr>
        <w:tabs>
          <w:tab w:val="left" w:pos="1404"/>
        </w:tabs>
        <w:spacing w:after="0" w:line="0" w:lineRule="atLeast"/>
        <w:jc w:val="both"/>
        <w:rPr>
          <w:rFonts w:asciiTheme="minorHAnsi" w:eastAsia="Arial" w:hAnsiTheme="minorHAnsi" w:cstheme="minorHAnsi"/>
          <w:i/>
          <w:iCs/>
        </w:rPr>
      </w:pPr>
      <w:r w:rsidRPr="004C7816">
        <w:rPr>
          <w:rFonts w:asciiTheme="minorHAnsi" w:eastAsia="Arial" w:hAnsiTheme="minorHAnsi" w:cstheme="minorHAnsi"/>
          <w:i/>
          <w:iCs/>
        </w:rPr>
        <w:t>4. Las especificaciones técnicas se basarán en las normas o reglamentos técnicos nacionales, y en ausencia de estos, en los instrumentos internacionales similares, en lo que fuera aplicable;</w:t>
      </w:r>
    </w:p>
    <w:p w14:paraId="43D9309C" w14:textId="77777777" w:rsidR="00B5577D" w:rsidRPr="004C7816" w:rsidRDefault="00B5577D" w:rsidP="00B5577D">
      <w:pPr>
        <w:tabs>
          <w:tab w:val="left" w:pos="1404"/>
        </w:tabs>
        <w:spacing w:after="0" w:line="0" w:lineRule="atLeast"/>
        <w:jc w:val="both"/>
        <w:rPr>
          <w:rFonts w:asciiTheme="minorHAnsi" w:eastAsia="Arial" w:hAnsiTheme="minorHAnsi" w:cstheme="minorHAnsi"/>
          <w:i/>
          <w:iCs/>
        </w:rPr>
      </w:pPr>
      <w:r w:rsidRPr="004C7816">
        <w:rPr>
          <w:rFonts w:asciiTheme="minorHAnsi" w:eastAsia="Arial" w:hAnsiTheme="minorHAnsi" w:cstheme="minorHAnsi"/>
          <w:i/>
          <w:iCs/>
        </w:rPr>
        <w:t>5. No se podrá establecer o exigir especificaciones, condicionamientos o requerimientos técnicos que no pueda cumplir la oferta nacional, salvo justificación funcional debidamente motivada; y,</w:t>
      </w:r>
    </w:p>
    <w:p w14:paraId="7E2AB453" w14:textId="77777777" w:rsidR="00B5577D" w:rsidRPr="004C7816" w:rsidRDefault="00B5577D" w:rsidP="00B5577D">
      <w:pPr>
        <w:tabs>
          <w:tab w:val="left" w:pos="1404"/>
        </w:tabs>
        <w:spacing w:after="0" w:line="0" w:lineRule="atLeast"/>
        <w:jc w:val="both"/>
        <w:rPr>
          <w:rFonts w:asciiTheme="minorHAnsi" w:eastAsia="Arial" w:hAnsiTheme="minorHAnsi" w:cstheme="minorHAnsi"/>
          <w:i/>
          <w:iCs/>
        </w:rPr>
      </w:pPr>
      <w:r w:rsidRPr="004C7816">
        <w:rPr>
          <w:rFonts w:asciiTheme="minorHAnsi" w:eastAsia="Arial" w:hAnsiTheme="minorHAnsi" w:cstheme="minorHAnsi"/>
          <w:i/>
          <w:iCs/>
        </w:rPr>
        <w:t>6. Las especificaciones técnicas se establecerán con relación exclusiva a los bienes o rubros de obras integrantes del objeto del procedimiento y no con relación a los proveedores</w:t>
      </w:r>
      <w:r w:rsidRPr="003044EC">
        <w:rPr>
          <w:rFonts w:asciiTheme="minorHAnsi" w:eastAsia="Arial" w:hAnsiTheme="minorHAnsi" w:cstheme="minorHAnsi"/>
        </w:rPr>
        <w:t>”.</w:t>
      </w:r>
    </w:p>
    <w:p w14:paraId="4754C452" w14:textId="77777777" w:rsidR="00B5577D" w:rsidRDefault="00B5577D" w:rsidP="00B5577D">
      <w:pPr>
        <w:tabs>
          <w:tab w:val="left" w:pos="1404"/>
        </w:tabs>
        <w:spacing w:after="0" w:line="0" w:lineRule="atLeast"/>
        <w:jc w:val="both"/>
        <w:rPr>
          <w:rFonts w:asciiTheme="minorHAnsi" w:eastAsia="Arial" w:hAnsiTheme="minorHAnsi" w:cstheme="minorHAnsi"/>
        </w:rPr>
      </w:pPr>
    </w:p>
    <w:p w14:paraId="19FC547C" w14:textId="77777777" w:rsidR="00B5577D" w:rsidRPr="000C451C" w:rsidRDefault="00B5577D" w:rsidP="00B5577D">
      <w:pPr>
        <w:tabs>
          <w:tab w:val="left" w:pos="1404"/>
        </w:tabs>
        <w:spacing w:after="0" w:line="0" w:lineRule="atLeast"/>
        <w:jc w:val="both"/>
        <w:rPr>
          <w:rFonts w:asciiTheme="minorHAnsi" w:eastAsia="Arial" w:hAnsiTheme="minorHAnsi" w:cstheme="minorHAnsi"/>
          <w:i/>
          <w:iCs/>
        </w:rPr>
      </w:pPr>
      <w:r w:rsidRPr="000C451C">
        <w:rPr>
          <w:rFonts w:asciiTheme="minorHAnsi" w:eastAsia="Arial" w:hAnsiTheme="minorHAnsi" w:cstheme="minorHAnsi"/>
          <w:b/>
          <w:bCs/>
          <w:i/>
          <w:iCs/>
          <w:color w:val="FF0000"/>
        </w:rPr>
        <w:t>“Art. 166.</w:t>
      </w:r>
      <w:r>
        <w:rPr>
          <w:rFonts w:asciiTheme="minorHAnsi" w:eastAsia="Arial" w:hAnsiTheme="minorHAnsi" w:cstheme="minorHAnsi"/>
          <w:b/>
          <w:bCs/>
          <w:i/>
          <w:iCs/>
          <w:color w:val="FF0000"/>
        </w:rPr>
        <w:t xml:space="preserve"> – </w:t>
      </w:r>
      <w:r w:rsidRPr="000C451C">
        <w:rPr>
          <w:rFonts w:asciiTheme="minorHAnsi" w:eastAsia="Arial" w:hAnsiTheme="minorHAnsi" w:cstheme="minorHAnsi"/>
          <w:i/>
          <w:iCs/>
        </w:rPr>
        <w:t>Procedimiento.</w:t>
      </w:r>
      <w:r>
        <w:rPr>
          <w:rFonts w:asciiTheme="minorHAnsi" w:eastAsia="Arial" w:hAnsiTheme="minorHAnsi" w:cstheme="minorHAnsi"/>
          <w:i/>
          <w:iCs/>
        </w:rPr>
        <w:t xml:space="preserve"> – </w:t>
      </w:r>
      <w:r w:rsidRPr="000C451C">
        <w:rPr>
          <w:rFonts w:asciiTheme="minorHAnsi" w:eastAsia="Arial" w:hAnsiTheme="minorHAnsi" w:cstheme="minorHAnsi"/>
          <w:i/>
          <w:iCs/>
        </w:rPr>
        <w:t xml:space="preserve">Una vez </w:t>
      </w:r>
      <w:proofErr w:type="gramStart"/>
      <w:r w:rsidRPr="000C451C">
        <w:rPr>
          <w:rFonts w:asciiTheme="minorHAnsi" w:eastAsia="Arial" w:hAnsiTheme="minorHAnsi" w:cstheme="minorHAnsi"/>
          <w:i/>
          <w:iCs/>
        </w:rPr>
        <w:t>terminado anticipada</w:t>
      </w:r>
      <w:proofErr w:type="gramEnd"/>
      <w:r w:rsidRPr="000C451C">
        <w:rPr>
          <w:rFonts w:asciiTheme="minorHAnsi" w:eastAsia="Arial" w:hAnsiTheme="minorHAnsi" w:cstheme="minorHAnsi"/>
          <w:i/>
          <w:iCs/>
        </w:rPr>
        <w:t xml:space="preserve"> y unilateralmente el contrato, la máxima autoridad o su delegado, observará lo siguiente:</w:t>
      </w:r>
    </w:p>
    <w:p w14:paraId="0041D299" w14:textId="77777777" w:rsidR="00B5577D" w:rsidRPr="000C451C" w:rsidRDefault="00B5577D" w:rsidP="00B5577D">
      <w:pPr>
        <w:tabs>
          <w:tab w:val="left" w:pos="1404"/>
        </w:tabs>
        <w:spacing w:after="0" w:line="0" w:lineRule="atLeast"/>
        <w:jc w:val="both"/>
        <w:rPr>
          <w:rFonts w:asciiTheme="minorHAnsi" w:eastAsia="Arial" w:hAnsiTheme="minorHAnsi" w:cstheme="minorHAnsi"/>
          <w:i/>
          <w:iCs/>
        </w:rPr>
      </w:pPr>
    </w:p>
    <w:p w14:paraId="7838D7DF" w14:textId="77777777" w:rsidR="00B5577D" w:rsidRPr="000C451C" w:rsidRDefault="00B5577D" w:rsidP="00B5577D">
      <w:pPr>
        <w:tabs>
          <w:tab w:val="left" w:pos="1404"/>
        </w:tabs>
        <w:spacing w:after="0" w:line="0" w:lineRule="atLeast"/>
        <w:jc w:val="both"/>
        <w:rPr>
          <w:rFonts w:asciiTheme="minorHAnsi" w:eastAsia="Arial" w:hAnsiTheme="minorHAnsi" w:cstheme="minorHAnsi"/>
          <w:i/>
          <w:iCs/>
        </w:rPr>
      </w:pPr>
      <w:r w:rsidRPr="000C451C">
        <w:rPr>
          <w:rFonts w:asciiTheme="minorHAnsi" w:eastAsia="Arial" w:hAnsiTheme="minorHAnsi" w:cstheme="minorHAnsi"/>
          <w:i/>
          <w:iCs/>
        </w:rPr>
        <w:t>b) En el caso de terminación unilateral de contratos originados en procedimientos de régimen común, el procedimiento será el siguiente:</w:t>
      </w:r>
    </w:p>
    <w:p w14:paraId="37BE913B" w14:textId="77777777" w:rsidR="00B5577D" w:rsidRPr="000C451C" w:rsidRDefault="00B5577D" w:rsidP="00B5577D">
      <w:pPr>
        <w:tabs>
          <w:tab w:val="left" w:pos="1404"/>
        </w:tabs>
        <w:spacing w:after="0" w:line="0" w:lineRule="atLeast"/>
        <w:jc w:val="both"/>
        <w:rPr>
          <w:rFonts w:asciiTheme="minorHAnsi" w:eastAsia="Arial" w:hAnsiTheme="minorHAnsi" w:cstheme="minorHAnsi"/>
          <w:i/>
          <w:iCs/>
        </w:rPr>
      </w:pPr>
    </w:p>
    <w:p w14:paraId="24D65908" w14:textId="77777777" w:rsidR="00B5577D" w:rsidRPr="000C451C" w:rsidRDefault="00B5577D" w:rsidP="00B5577D">
      <w:pPr>
        <w:tabs>
          <w:tab w:val="left" w:pos="1404"/>
        </w:tabs>
        <w:spacing w:after="0" w:line="0" w:lineRule="atLeast"/>
        <w:jc w:val="both"/>
        <w:rPr>
          <w:rFonts w:asciiTheme="minorHAnsi" w:eastAsia="Arial" w:hAnsiTheme="minorHAnsi" w:cstheme="minorHAnsi"/>
          <w:i/>
          <w:iCs/>
        </w:rPr>
      </w:pPr>
      <w:r w:rsidRPr="000C451C">
        <w:rPr>
          <w:rFonts w:asciiTheme="minorHAnsi" w:eastAsia="Arial" w:hAnsiTheme="minorHAnsi" w:cstheme="minorHAnsi"/>
          <w:i/>
          <w:iCs/>
        </w:rPr>
        <w:t>La máxima autoridad de la entidad contratante o su delegado emitirá la resolución de inicio del procedimiento de contratación por terminación unilateral, aprobará el pliego correspondiente y dispondrá su publicación en el Portal COMPRASPÚBLICAS, a fin de que los proveedores interesados, manifiesten su interés y presenten su oferta.</w:t>
      </w:r>
    </w:p>
    <w:p w14:paraId="4E223E27" w14:textId="77777777" w:rsidR="00B5577D" w:rsidRPr="000C451C" w:rsidRDefault="00B5577D" w:rsidP="00B5577D">
      <w:pPr>
        <w:tabs>
          <w:tab w:val="left" w:pos="1404"/>
        </w:tabs>
        <w:spacing w:after="0" w:line="0" w:lineRule="atLeast"/>
        <w:jc w:val="both"/>
        <w:rPr>
          <w:rFonts w:asciiTheme="minorHAnsi" w:eastAsia="Arial" w:hAnsiTheme="minorHAnsi" w:cstheme="minorHAnsi"/>
          <w:i/>
          <w:iCs/>
        </w:rPr>
      </w:pPr>
    </w:p>
    <w:p w14:paraId="12B74B7E" w14:textId="77777777" w:rsidR="00B5577D" w:rsidRPr="000C451C" w:rsidRDefault="00B5577D" w:rsidP="00B5577D">
      <w:pPr>
        <w:tabs>
          <w:tab w:val="left" w:pos="1404"/>
        </w:tabs>
        <w:spacing w:after="0" w:line="0" w:lineRule="atLeast"/>
        <w:jc w:val="both"/>
        <w:rPr>
          <w:rFonts w:asciiTheme="minorHAnsi" w:eastAsia="Arial" w:hAnsiTheme="minorHAnsi" w:cstheme="minorHAnsi"/>
          <w:i/>
          <w:iCs/>
        </w:rPr>
      </w:pPr>
      <w:r w:rsidRPr="000C451C">
        <w:rPr>
          <w:rFonts w:asciiTheme="minorHAnsi" w:eastAsia="Arial" w:hAnsiTheme="minorHAnsi" w:cstheme="minorHAnsi"/>
          <w:i/>
          <w:iCs/>
        </w:rPr>
        <w:t>En el pliego se dará a conocer las condiciones de ejecución del contrato, el porcentaje pendiente de ejecución y el presupuesto referencial de la contratación.</w:t>
      </w:r>
    </w:p>
    <w:p w14:paraId="1CD7D4C7" w14:textId="77777777" w:rsidR="00B5577D" w:rsidRPr="000C451C" w:rsidRDefault="00B5577D" w:rsidP="00B5577D">
      <w:pPr>
        <w:tabs>
          <w:tab w:val="left" w:pos="1404"/>
        </w:tabs>
        <w:spacing w:after="0" w:line="0" w:lineRule="atLeast"/>
        <w:jc w:val="both"/>
        <w:rPr>
          <w:rFonts w:asciiTheme="minorHAnsi" w:eastAsia="Arial" w:hAnsiTheme="minorHAnsi" w:cstheme="minorHAnsi"/>
          <w:i/>
          <w:iCs/>
        </w:rPr>
      </w:pPr>
    </w:p>
    <w:p w14:paraId="1F0A8C05" w14:textId="77777777" w:rsidR="00B5577D" w:rsidRPr="000C451C" w:rsidRDefault="00B5577D" w:rsidP="00B5577D">
      <w:pPr>
        <w:tabs>
          <w:tab w:val="left" w:pos="1404"/>
        </w:tabs>
        <w:spacing w:after="0" w:line="0" w:lineRule="atLeast"/>
        <w:jc w:val="both"/>
        <w:rPr>
          <w:rFonts w:asciiTheme="minorHAnsi" w:eastAsia="Arial" w:hAnsiTheme="minorHAnsi" w:cstheme="minorHAnsi"/>
          <w:i/>
          <w:iCs/>
        </w:rPr>
      </w:pPr>
      <w:r w:rsidRPr="000C451C">
        <w:rPr>
          <w:rFonts w:asciiTheme="minorHAnsi" w:eastAsia="Arial" w:hAnsiTheme="minorHAnsi" w:cstheme="minorHAnsi"/>
          <w:i/>
          <w:iCs/>
        </w:rPr>
        <w:t>En el término mínimo de (5) días y máximo de diez (10) días desde que se publicó la resolución de inicio, los proveedores interesados en participar, manifiesten su aceptación y presenten sus ofertas, de conformidad con lo establecido en el pliego, en la que constará la información relacionada a la ejecución del contrato, es decir el detalle de personal, equipos, infraestructura, entre otros, según sea el caso, que sean necesarios para el correcto cumplimiento del objeto contractual, incluyendo su cronograma de ejecución.</w:t>
      </w:r>
    </w:p>
    <w:p w14:paraId="72AA585B" w14:textId="77777777" w:rsidR="00B5577D" w:rsidRPr="000C451C" w:rsidRDefault="00B5577D" w:rsidP="00B5577D">
      <w:pPr>
        <w:tabs>
          <w:tab w:val="left" w:pos="1404"/>
        </w:tabs>
        <w:spacing w:after="0" w:line="0" w:lineRule="atLeast"/>
        <w:jc w:val="both"/>
        <w:rPr>
          <w:rFonts w:asciiTheme="minorHAnsi" w:eastAsia="Arial" w:hAnsiTheme="minorHAnsi" w:cstheme="minorHAnsi"/>
          <w:i/>
          <w:iCs/>
        </w:rPr>
      </w:pPr>
    </w:p>
    <w:p w14:paraId="0C0C9246" w14:textId="77777777" w:rsidR="00B5577D" w:rsidRPr="000C451C" w:rsidRDefault="00B5577D" w:rsidP="00B5577D">
      <w:pPr>
        <w:tabs>
          <w:tab w:val="left" w:pos="1404"/>
        </w:tabs>
        <w:spacing w:after="0" w:line="0" w:lineRule="atLeast"/>
        <w:jc w:val="both"/>
        <w:rPr>
          <w:rFonts w:asciiTheme="minorHAnsi" w:eastAsia="Arial" w:hAnsiTheme="minorHAnsi" w:cstheme="minorHAnsi"/>
          <w:i/>
          <w:iCs/>
        </w:rPr>
      </w:pPr>
      <w:r w:rsidRPr="000C451C">
        <w:rPr>
          <w:rFonts w:asciiTheme="minorHAnsi" w:eastAsia="Arial" w:hAnsiTheme="minorHAnsi" w:cstheme="minorHAnsi"/>
          <w:i/>
          <w:iCs/>
        </w:rPr>
        <w:t>La máxima autoridad o su delegado, conformará una comisión técnica o designará un servidor, según sea el caso, que se encargarán de la calificación de las ofertas.</w:t>
      </w:r>
    </w:p>
    <w:p w14:paraId="59543A9B" w14:textId="77777777" w:rsidR="00B5577D" w:rsidRPr="000C451C" w:rsidRDefault="00B5577D" w:rsidP="00B5577D">
      <w:pPr>
        <w:tabs>
          <w:tab w:val="left" w:pos="1404"/>
        </w:tabs>
        <w:spacing w:after="0" w:line="0" w:lineRule="atLeast"/>
        <w:jc w:val="both"/>
        <w:rPr>
          <w:rFonts w:asciiTheme="minorHAnsi" w:eastAsia="Arial" w:hAnsiTheme="minorHAnsi" w:cstheme="minorHAnsi"/>
          <w:i/>
          <w:iCs/>
        </w:rPr>
      </w:pPr>
    </w:p>
    <w:p w14:paraId="0F592879" w14:textId="77777777" w:rsidR="00B5577D" w:rsidRPr="000C451C" w:rsidRDefault="00B5577D" w:rsidP="00B5577D">
      <w:pPr>
        <w:tabs>
          <w:tab w:val="left" w:pos="1404"/>
        </w:tabs>
        <w:spacing w:after="0" w:line="0" w:lineRule="atLeast"/>
        <w:jc w:val="both"/>
        <w:rPr>
          <w:rFonts w:asciiTheme="minorHAnsi" w:eastAsia="Arial" w:hAnsiTheme="minorHAnsi" w:cstheme="minorHAnsi"/>
          <w:i/>
          <w:iCs/>
        </w:rPr>
      </w:pPr>
      <w:r w:rsidRPr="000C451C">
        <w:rPr>
          <w:rFonts w:asciiTheme="minorHAnsi" w:eastAsia="Arial" w:hAnsiTheme="minorHAnsi" w:cstheme="minorHAnsi"/>
          <w:i/>
          <w:iCs/>
        </w:rPr>
        <w:t>La máxima autoridad o su delegado, adjudicará el contrato, mediante resolución debidamente motivada, al oferente que presente la oferta de mejor costo de conformidad con lo establecido en la Ley Orgánica del Sistema Nacional de Contratación Pública, la misma que deberá ser notificada a través del Portal COMPRASPÚBLICAS, o en su defecto declarará desierto el procedimiento.</w:t>
      </w:r>
    </w:p>
    <w:p w14:paraId="6A726D77" w14:textId="77777777" w:rsidR="00B5577D" w:rsidRPr="000C451C" w:rsidRDefault="00B5577D" w:rsidP="00B5577D">
      <w:pPr>
        <w:tabs>
          <w:tab w:val="left" w:pos="1404"/>
        </w:tabs>
        <w:spacing w:after="0" w:line="0" w:lineRule="atLeast"/>
        <w:jc w:val="both"/>
        <w:rPr>
          <w:rFonts w:asciiTheme="minorHAnsi" w:eastAsia="Arial" w:hAnsiTheme="minorHAnsi" w:cstheme="minorHAnsi"/>
          <w:i/>
          <w:iCs/>
        </w:rPr>
      </w:pPr>
    </w:p>
    <w:p w14:paraId="75FC9EDE" w14:textId="42DE6152" w:rsidR="004204F6" w:rsidRPr="004C7816" w:rsidRDefault="00B5577D" w:rsidP="00B5577D">
      <w:pPr>
        <w:tabs>
          <w:tab w:val="left" w:pos="1404"/>
        </w:tabs>
        <w:spacing w:after="0" w:line="0" w:lineRule="atLeast"/>
        <w:jc w:val="both"/>
        <w:rPr>
          <w:rFonts w:asciiTheme="minorHAnsi" w:eastAsia="Arial" w:hAnsiTheme="minorHAnsi" w:cstheme="minorHAnsi"/>
          <w:i/>
          <w:iCs/>
        </w:rPr>
      </w:pPr>
      <w:r w:rsidRPr="000C451C">
        <w:rPr>
          <w:rFonts w:asciiTheme="minorHAnsi" w:eastAsia="Arial" w:hAnsiTheme="minorHAnsi" w:cstheme="minorHAnsi"/>
          <w:i/>
          <w:iCs/>
        </w:rPr>
        <w:t>En caso de que se declare desierto el procedimiento, se deberá observar el procedimiento de régimen común establecido en la Ley Orgánica del Sistema Nacional de Contratación Pública que corresponda, de conformidad con el presupuesto referencial”</w:t>
      </w:r>
      <w:r w:rsidRPr="00081C67">
        <w:rPr>
          <w:rFonts w:asciiTheme="minorHAnsi" w:eastAsia="Arial" w:hAnsiTheme="minorHAnsi" w:cstheme="minorHAnsi"/>
        </w:rPr>
        <w:t>.</w:t>
      </w:r>
    </w:p>
    <w:p w14:paraId="7767AAD9" w14:textId="59452859" w:rsidR="004204F6" w:rsidRPr="00B14AF1" w:rsidRDefault="004204F6" w:rsidP="004204F6">
      <w:pPr>
        <w:tabs>
          <w:tab w:val="left" w:pos="1404"/>
        </w:tabs>
        <w:spacing w:after="0" w:line="0" w:lineRule="atLeast"/>
        <w:jc w:val="both"/>
        <w:rPr>
          <w:rFonts w:asciiTheme="minorHAnsi" w:eastAsia="Arial" w:hAnsiTheme="minorHAnsi" w:cstheme="minorHAnsi"/>
        </w:rPr>
      </w:pPr>
      <w:r w:rsidRPr="00B14AF1">
        <w:rPr>
          <w:rFonts w:asciiTheme="minorHAnsi" w:eastAsia="Arial" w:hAnsiTheme="minorHAnsi" w:cstheme="minorHAnsi"/>
        </w:rPr>
        <w:tab/>
      </w:r>
    </w:p>
    <w:p w14:paraId="5F123EF1" w14:textId="77777777" w:rsidR="004204F6" w:rsidRPr="00B14AF1" w:rsidRDefault="004204F6" w:rsidP="004204F6">
      <w:pPr>
        <w:spacing w:after="0" w:line="0" w:lineRule="atLeast"/>
        <w:ind w:right="-2"/>
        <w:jc w:val="both"/>
        <w:rPr>
          <w:rFonts w:asciiTheme="minorHAnsi" w:hAnsiTheme="minorHAnsi" w:cstheme="minorHAnsi"/>
          <w:b/>
          <w:bCs/>
        </w:rPr>
      </w:pPr>
      <w:r w:rsidRPr="00B14AF1">
        <w:rPr>
          <w:rFonts w:asciiTheme="minorHAnsi" w:hAnsiTheme="minorHAnsi" w:cstheme="minorHAnsi"/>
          <w:b/>
          <w:bCs/>
        </w:rPr>
        <w:t>REGLAMENTO DE SEGURIDAD Y SALUD PARA LA CONSTRUCCIÓN Y OBRAS PÚBLICAS, Acuerdo Ministerial 0174 del Ministerio de Trabajo, Publicado el 10 de enero 2008, R.O. Nro. 249, con modificación el 13-jun-2017:</w:t>
      </w:r>
    </w:p>
    <w:p w14:paraId="5A0583FB" w14:textId="77777777" w:rsidR="004204F6" w:rsidRPr="00B14AF1" w:rsidRDefault="004204F6" w:rsidP="004204F6">
      <w:pPr>
        <w:spacing w:after="0" w:line="0" w:lineRule="atLeast"/>
        <w:ind w:right="-2"/>
        <w:jc w:val="both"/>
        <w:rPr>
          <w:rFonts w:asciiTheme="minorHAnsi" w:hAnsiTheme="minorHAnsi" w:cstheme="minorHAnsi"/>
        </w:rPr>
      </w:pPr>
    </w:p>
    <w:p w14:paraId="20A52B9F" w14:textId="37307C50" w:rsidR="004204F6" w:rsidRPr="00985510" w:rsidRDefault="004204F6" w:rsidP="004204F6">
      <w:pPr>
        <w:spacing w:after="0" w:line="0" w:lineRule="atLeast"/>
        <w:ind w:right="-2"/>
        <w:jc w:val="both"/>
        <w:rPr>
          <w:rFonts w:asciiTheme="minorHAnsi" w:hAnsiTheme="minorHAnsi" w:cstheme="minorHAnsi"/>
          <w:i/>
        </w:rPr>
      </w:pPr>
      <w:r w:rsidRPr="00EF5F7A">
        <w:rPr>
          <w:rFonts w:asciiTheme="minorHAnsi" w:hAnsiTheme="minorHAnsi" w:cstheme="minorHAnsi"/>
          <w:iCs/>
        </w:rPr>
        <w:t>“</w:t>
      </w:r>
      <w:r w:rsidRPr="00985510">
        <w:rPr>
          <w:rFonts w:asciiTheme="minorHAnsi" w:hAnsiTheme="minorHAnsi" w:cstheme="minorHAnsi"/>
          <w:b/>
          <w:bCs/>
          <w:i/>
          <w:color w:val="FF0000"/>
        </w:rPr>
        <w:t xml:space="preserve">Art. 147. – </w:t>
      </w:r>
      <w:r w:rsidRPr="00985510">
        <w:rPr>
          <w:rFonts w:asciiTheme="minorHAnsi" w:hAnsiTheme="minorHAnsi" w:cstheme="minorHAnsi"/>
          <w:i/>
        </w:rPr>
        <w:t>Deben también obtener certificación de competencias laborales en prevención de riesgos laborales los trabajadores que realizan las siguientes actividades consideradas como peligrosas: actividades mineras, equipo caminero, construcciones y operadores de aparatos elevadores, operadores de vehículos de transporte de carga y de manipulación de movimiento de tierras, los trabajadores que se ocupan de la construcción, montaje y desmontaje de andamios, aquellos ocupados del montacargas, los trabajadores que realizan excavaciones profundas, obras subterráneas, galerías y túneles o terraplenes, los trabajadores que manipulan explosivos, los que ejecutan montaje y desmontaje de estructuras metálicas o prefabricadas de gran altura, además los operadores de vehículos a motor mencionados en éste artículo tendrán como requisito indispensable la licencia profesional tipo G, emitida por la autoridad competente en materia de tránsito terrestre, tránsito y seguridad vial</w:t>
      </w:r>
      <w:r w:rsidRPr="00EF5F7A">
        <w:rPr>
          <w:rFonts w:asciiTheme="minorHAnsi" w:hAnsiTheme="minorHAnsi" w:cstheme="minorHAnsi"/>
          <w:iCs/>
        </w:rPr>
        <w:t>”</w:t>
      </w:r>
      <w:r w:rsidR="00697D2F" w:rsidRPr="00EF5F7A">
        <w:rPr>
          <w:rFonts w:asciiTheme="minorHAnsi" w:hAnsiTheme="minorHAnsi" w:cstheme="minorHAnsi"/>
          <w:iCs/>
        </w:rPr>
        <w:t>.</w:t>
      </w:r>
    </w:p>
    <w:p w14:paraId="7B873AC4" w14:textId="77777777" w:rsidR="004204F6" w:rsidRPr="00985510" w:rsidRDefault="004204F6" w:rsidP="004204F6">
      <w:pPr>
        <w:spacing w:after="0" w:line="0" w:lineRule="atLeast"/>
        <w:ind w:right="-2"/>
        <w:jc w:val="both"/>
        <w:rPr>
          <w:rFonts w:asciiTheme="minorHAnsi" w:hAnsiTheme="minorHAnsi" w:cstheme="minorHAnsi"/>
          <w:i/>
        </w:rPr>
      </w:pPr>
    </w:p>
    <w:p w14:paraId="0DE66066" w14:textId="77777777" w:rsidR="004204F6" w:rsidRPr="00985510" w:rsidRDefault="004204F6" w:rsidP="004204F6">
      <w:pPr>
        <w:spacing w:after="0" w:line="0" w:lineRule="atLeast"/>
        <w:ind w:right="-2"/>
        <w:jc w:val="both"/>
        <w:rPr>
          <w:rFonts w:asciiTheme="minorHAnsi" w:hAnsiTheme="minorHAnsi" w:cstheme="minorHAnsi"/>
          <w:i/>
        </w:rPr>
      </w:pPr>
      <w:r w:rsidRPr="00EF5F7A">
        <w:rPr>
          <w:rFonts w:asciiTheme="minorHAnsi" w:hAnsiTheme="minorHAnsi" w:cstheme="minorHAnsi"/>
          <w:iCs/>
        </w:rPr>
        <w:t>“</w:t>
      </w:r>
      <w:r w:rsidRPr="00985510">
        <w:rPr>
          <w:rFonts w:asciiTheme="minorHAnsi" w:hAnsiTheme="minorHAnsi" w:cstheme="minorHAnsi"/>
          <w:b/>
          <w:bCs/>
          <w:i/>
          <w:color w:val="FF0000"/>
        </w:rPr>
        <w:t>Art. 148. –</w:t>
      </w:r>
      <w:r w:rsidRPr="00985510">
        <w:rPr>
          <w:rFonts w:asciiTheme="minorHAnsi" w:hAnsiTheme="minorHAnsi" w:cstheme="minorHAnsi"/>
          <w:i/>
          <w:color w:val="FF0000"/>
        </w:rPr>
        <w:t xml:space="preserve"> </w:t>
      </w:r>
      <w:r w:rsidRPr="00985510">
        <w:rPr>
          <w:rFonts w:asciiTheme="minorHAnsi" w:hAnsiTheme="minorHAnsi" w:cstheme="minorHAnsi"/>
          <w:i/>
        </w:rPr>
        <w:t xml:space="preserve">Para obtener una certificación de competencias laborales en prevención de riesgos laborales, los interesados deberán certificarse ante un organismo evaluador de la </w:t>
      </w:r>
      <w:r w:rsidRPr="00985510">
        <w:rPr>
          <w:rFonts w:asciiTheme="minorHAnsi" w:hAnsiTheme="minorHAnsi" w:cstheme="minorHAnsi"/>
          <w:i/>
        </w:rPr>
        <w:lastRenderedPageBreak/>
        <w:t>conformidad (OEC), que deberá encontrarse acreditado ante la Secretaría Técnica del Sistema Nacional de Cualificaciones y Capacitación Profesional (SETEC).</w:t>
      </w:r>
    </w:p>
    <w:p w14:paraId="5A0CF1CF" w14:textId="77777777" w:rsidR="004204F6" w:rsidRPr="00985510" w:rsidRDefault="004204F6" w:rsidP="004204F6">
      <w:pPr>
        <w:spacing w:after="0" w:line="0" w:lineRule="atLeast"/>
        <w:ind w:right="-2"/>
        <w:jc w:val="both"/>
        <w:rPr>
          <w:rFonts w:asciiTheme="minorHAnsi" w:hAnsiTheme="minorHAnsi" w:cstheme="minorHAnsi"/>
          <w:i/>
        </w:rPr>
      </w:pPr>
    </w:p>
    <w:p w14:paraId="3DA57A5A" w14:textId="77777777" w:rsidR="004204F6" w:rsidRPr="00985510" w:rsidRDefault="004204F6" w:rsidP="004204F6">
      <w:pPr>
        <w:spacing w:after="0" w:line="0" w:lineRule="atLeast"/>
        <w:ind w:right="-2"/>
        <w:jc w:val="both"/>
        <w:rPr>
          <w:rFonts w:asciiTheme="minorHAnsi" w:hAnsiTheme="minorHAnsi" w:cstheme="minorHAnsi"/>
          <w:i/>
        </w:rPr>
      </w:pPr>
      <w:r w:rsidRPr="00985510">
        <w:rPr>
          <w:rFonts w:asciiTheme="minorHAnsi" w:hAnsiTheme="minorHAnsi" w:cstheme="minorHAnsi"/>
          <w:i/>
        </w:rPr>
        <w:t>Los Organismos Evaluadores de la Conformidad, establecerán los requisitos y los mecanismos de evaluación que deberán cumplir las personas que desempeñan actividades vinculadas con obras de la construcción y obras públicas, para obtener la certificación de competencias en prevención de riesgos laborales.</w:t>
      </w:r>
    </w:p>
    <w:p w14:paraId="1053949B" w14:textId="77777777" w:rsidR="004204F6" w:rsidRPr="00985510" w:rsidRDefault="004204F6" w:rsidP="004204F6">
      <w:pPr>
        <w:spacing w:after="0" w:line="0" w:lineRule="atLeast"/>
        <w:ind w:right="-2"/>
        <w:jc w:val="both"/>
        <w:rPr>
          <w:rFonts w:asciiTheme="minorHAnsi" w:hAnsiTheme="minorHAnsi" w:cstheme="minorHAnsi"/>
          <w:i/>
        </w:rPr>
      </w:pPr>
    </w:p>
    <w:p w14:paraId="7178C3D7" w14:textId="44AE0B16" w:rsidR="004204F6" w:rsidRPr="00985510" w:rsidRDefault="004204F6" w:rsidP="004204F6">
      <w:pPr>
        <w:spacing w:after="0" w:line="0" w:lineRule="atLeast"/>
        <w:jc w:val="both"/>
        <w:rPr>
          <w:rFonts w:asciiTheme="minorHAnsi" w:eastAsia="Arial" w:hAnsiTheme="minorHAnsi" w:cstheme="minorHAnsi"/>
          <w:i/>
        </w:rPr>
      </w:pPr>
      <w:r w:rsidRPr="00985510">
        <w:rPr>
          <w:rFonts w:asciiTheme="minorHAnsi" w:hAnsiTheme="minorHAnsi" w:cstheme="minorHAnsi"/>
          <w:i/>
        </w:rPr>
        <w:t>La certificación de competencias laborales en prevención de riesgos laborales tendrá una vigencia de cuatro años a partir de su emisión. Las empresas están obligadas a exigir y garantizar este requisito para el ingreso del trabajador</w:t>
      </w:r>
      <w:r w:rsidRPr="00EF5F7A">
        <w:rPr>
          <w:rFonts w:asciiTheme="minorHAnsi" w:hAnsiTheme="minorHAnsi" w:cstheme="minorHAnsi"/>
          <w:iCs/>
        </w:rPr>
        <w:t>”</w:t>
      </w:r>
      <w:r w:rsidR="00697D2F">
        <w:rPr>
          <w:rFonts w:asciiTheme="minorHAnsi" w:hAnsiTheme="minorHAnsi" w:cstheme="minorHAnsi"/>
          <w:i/>
        </w:rPr>
        <w:t>.</w:t>
      </w:r>
    </w:p>
    <w:p w14:paraId="40FDFE86" w14:textId="1D10F8FE" w:rsidR="004204F6" w:rsidRDefault="004204F6" w:rsidP="004204F6">
      <w:pPr>
        <w:spacing w:after="0" w:line="0" w:lineRule="atLeast"/>
        <w:jc w:val="both"/>
        <w:rPr>
          <w:rFonts w:asciiTheme="minorHAnsi" w:eastAsia="Arial" w:hAnsiTheme="minorHAnsi" w:cstheme="minorHAnsi"/>
        </w:rPr>
      </w:pPr>
    </w:p>
    <w:p w14:paraId="51DED7CC" w14:textId="64F12976" w:rsidR="0008430C" w:rsidRDefault="0008430C" w:rsidP="0008430C">
      <w:pPr>
        <w:spacing w:after="0" w:line="0" w:lineRule="atLeast"/>
        <w:jc w:val="both"/>
        <w:rPr>
          <w:rFonts w:asciiTheme="minorHAnsi" w:eastAsia="Arial" w:hAnsiTheme="minorHAnsi" w:cstheme="minorHAnsi"/>
          <w:b/>
          <w:bCs/>
        </w:rPr>
      </w:pPr>
      <w:r w:rsidRPr="00B14AF1">
        <w:rPr>
          <w:rFonts w:asciiTheme="minorHAnsi" w:eastAsia="Arial" w:hAnsiTheme="minorHAnsi" w:cstheme="minorHAnsi"/>
          <w:b/>
          <w:bCs/>
        </w:rPr>
        <w:t>NORMAS DE CONTROL INTERNO PARA LAS ENTIDADES, ORGANISMOS DEL SECTOR PÚBLICO Y PERSONAS JURÍDICAS DE DERECHO PRIVADO QUE DISPONGAN DE RECURSOS PÚBLICOS</w:t>
      </w:r>
      <w:r w:rsidRPr="005760D9">
        <w:rPr>
          <w:rFonts w:asciiTheme="minorHAnsi" w:eastAsia="Arial" w:hAnsiTheme="minorHAnsi" w:cstheme="minorHAnsi"/>
          <w:b/>
          <w:bCs/>
        </w:rPr>
        <w:t xml:space="preserve">, EMITIDAS POR LA CONTRALORÍA GENERAL DEL ESTADO A TRAVÉS DE </w:t>
      </w:r>
      <w:r w:rsidR="00620F9A" w:rsidRPr="00A3275D">
        <w:rPr>
          <w:rFonts w:asciiTheme="minorHAnsi" w:eastAsia="Arial" w:hAnsiTheme="minorHAnsi" w:cstheme="minorHAnsi"/>
          <w:b/>
          <w:bCs/>
        </w:rPr>
        <w:t xml:space="preserve">REGISTRO OFICIAL - SUPLEMENTO </w:t>
      </w:r>
      <w:proofErr w:type="spellStart"/>
      <w:r w:rsidR="00620F9A" w:rsidRPr="00A3275D">
        <w:rPr>
          <w:rFonts w:asciiTheme="minorHAnsi" w:eastAsia="Arial" w:hAnsiTheme="minorHAnsi" w:cstheme="minorHAnsi"/>
          <w:b/>
          <w:bCs/>
        </w:rPr>
        <w:t>Nº</w:t>
      </w:r>
      <w:proofErr w:type="spellEnd"/>
      <w:r w:rsidR="00620F9A" w:rsidRPr="00A3275D">
        <w:rPr>
          <w:rFonts w:asciiTheme="minorHAnsi" w:eastAsia="Arial" w:hAnsiTheme="minorHAnsi" w:cstheme="minorHAnsi"/>
          <w:b/>
          <w:bCs/>
        </w:rPr>
        <w:t xml:space="preserve"> 257</w:t>
      </w:r>
      <w:r w:rsidR="00620F9A" w:rsidRPr="005760D9">
        <w:rPr>
          <w:rFonts w:asciiTheme="minorHAnsi" w:eastAsia="Arial" w:hAnsiTheme="minorHAnsi" w:cstheme="minorHAnsi"/>
          <w:b/>
          <w:bCs/>
        </w:rPr>
        <w:t>.</w:t>
      </w:r>
    </w:p>
    <w:p w14:paraId="26149975" w14:textId="77777777" w:rsidR="003E1271" w:rsidRDefault="003E1271" w:rsidP="0008430C">
      <w:pPr>
        <w:spacing w:after="0" w:line="0" w:lineRule="atLeast"/>
        <w:jc w:val="both"/>
        <w:rPr>
          <w:rFonts w:asciiTheme="minorHAnsi" w:eastAsia="Arial" w:hAnsiTheme="minorHAnsi" w:cstheme="minorHAnsi"/>
          <w:b/>
          <w:bCs/>
        </w:rPr>
      </w:pPr>
    </w:p>
    <w:p w14:paraId="7DFB62B9" w14:textId="328BD2CE" w:rsidR="003E1271" w:rsidRPr="00B5577D" w:rsidRDefault="002E21DD" w:rsidP="003E1271">
      <w:pPr>
        <w:spacing w:after="0" w:line="0" w:lineRule="atLeast"/>
        <w:jc w:val="both"/>
        <w:rPr>
          <w:rFonts w:asciiTheme="minorHAnsi" w:hAnsiTheme="minorHAnsi" w:cstheme="minorHAnsi"/>
          <w:b/>
          <w:bCs/>
          <w:i/>
          <w:iCs/>
        </w:rPr>
      </w:pPr>
      <w:r w:rsidRPr="00B5577D">
        <w:rPr>
          <w:rFonts w:asciiTheme="minorHAnsi" w:hAnsiTheme="minorHAnsi" w:cstheme="minorHAnsi"/>
          <w:b/>
          <w:bCs/>
          <w:i/>
          <w:iCs/>
        </w:rPr>
        <w:t>“</w:t>
      </w:r>
      <w:r w:rsidR="003E1271" w:rsidRPr="00B5577D">
        <w:rPr>
          <w:rFonts w:asciiTheme="minorHAnsi" w:hAnsiTheme="minorHAnsi" w:cstheme="minorHAnsi"/>
          <w:b/>
          <w:bCs/>
          <w:i/>
          <w:iCs/>
        </w:rPr>
        <w:t xml:space="preserve">408-09 </w:t>
      </w:r>
      <w:r w:rsidR="003E1271" w:rsidRPr="00B5577D">
        <w:rPr>
          <w:rStyle w:val="highlight"/>
          <w:rFonts w:asciiTheme="minorHAnsi" w:hAnsiTheme="minorHAnsi" w:cstheme="minorHAnsi"/>
          <w:b/>
          <w:bCs/>
          <w:i/>
          <w:iCs/>
        </w:rPr>
        <w:t>Diseño definiti</w:t>
      </w:r>
      <w:r w:rsidR="003E1271" w:rsidRPr="00B5577D">
        <w:rPr>
          <w:rFonts w:asciiTheme="minorHAnsi" w:hAnsiTheme="minorHAnsi" w:cstheme="minorHAnsi"/>
          <w:b/>
          <w:bCs/>
          <w:i/>
          <w:iCs/>
        </w:rPr>
        <w:t>vo</w:t>
      </w:r>
    </w:p>
    <w:p w14:paraId="30074061" w14:textId="77777777" w:rsidR="003E1271" w:rsidRPr="003E1271" w:rsidRDefault="003E1271" w:rsidP="003E1271">
      <w:pPr>
        <w:spacing w:after="0" w:line="0" w:lineRule="atLeast"/>
        <w:jc w:val="both"/>
        <w:rPr>
          <w:rFonts w:asciiTheme="minorHAnsi" w:hAnsiTheme="minorHAnsi" w:cstheme="minorHAnsi"/>
          <w:i/>
          <w:iCs/>
        </w:rPr>
      </w:pPr>
      <w:r w:rsidRPr="003E1271">
        <w:rPr>
          <w:rFonts w:asciiTheme="minorHAnsi" w:hAnsiTheme="minorHAnsi" w:cstheme="minorHAnsi"/>
          <w:i/>
          <w:iCs/>
        </w:rPr>
        <w:br/>
        <w:t>En esta etapa se elaborarán en detalle todos los documentos y planos constructivos necesarios para llevar a cabo la construcción o ejecución y puesta en operación del proyecto, de conformidad con lo establecido en el análisis técnico - económico de la opción seleccionada en el estudio de factibilidad.</w:t>
      </w:r>
    </w:p>
    <w:p w14:paraId="213D95BE" w14:textId="77777777" w:rsidR="003E1271" w:rsidRPr="003E1271" w:rsidRDefault="003E1271" w:rsidP="003E1271">
      <w:pPr>
        <w:spacing w:after="0" w:line="0" w:lineRule="atLeast"/>
        <w:jc w:val="both"/>
        <w:rPr>
          <w:rFonts w:asciiTheme="minorHAnsi" w:hAnsiTheme="minorHAnsi" w:cstheme="minorHAnsi"/>
          <w:i/>
          <w:iCs/>
        </w:rPr>
      </w:pPr>
    </w:p>
    <w:p w14:paraId="52A65EF5" w14:textId="77777777" w:rsidR="003E1271" w:rsidRPr="003E1271" w:rsidRDefault="003E1271" w:rsidP="003E1271">
      <w:pPr>
        <w:spacing w:after="0" w:line="0" w:lineRule="atLeast"/>
        <w:jc w:val="both"/>
        <w:rPr>
          <w:rFonts w:asciiTheme="minorHAnsi" w:hAnsiTheme="minorHAnsi" w:cstheme="minorHAnsi"/>
          <w:i/>
          <w:iCs/>
        </w:rPr>
      </w:pPr>
      <w:r w:rsidRPr="003E1271">
        <w:rPr>
          <w:rFonts w:asciiTheme="minorHAnsi" w:hAnsiTheme="minorHAnsi" w:cstheme="minorHAnsi"/>
          <w:i/>
          <w:iCs/>
        </w:rPr>
        <w:t xml:space="preserve">Los documentos producidos en esta </w:t>
      </w:r>
      <w:proofErr w:type="gramStart"/>
      <w:r w:rsidRPr="003E1271">
        <w:rPr>
          <w:rFonts w:asciiTheme="minorHAnsi" w:hAnsiTheme="minorHAnsi" w:cstheme="minorHAnsi"/>
          <w:i/>
          <w:iCs/>
        </w:rPr>
        <w:t>fase,</w:t>
      </w:r>
      <w:proofErr w:type="gramEnd"/>
      <w:r w:rsidRPr="003E1271">
        <w:rPr>
          <w:rFonts w:asciiTheme="minorHAnsi" w:hAnsiTheme="minorHAnsi" w:cstheme="minorHAnsi"/>
          <w:i/>
          <w:iCs/>
        </w:rPr>
        <w:t xml:space="preserve"> deben elaborarse con la participación de aquellos profesionales con conocimientos suficientes para efectuarlos de manera óptima, para esto también se contará con delegados del área usuaria o usuarios finales en el campo operativo - administrativo los cuales emitirán sus criterios de mejora a los mencionados documentos. Una vez terminados, conviene que sean revisados por aquellas unidades de la entidad ejecutora que posteriormente los utilizarán, los cuales validarán la documentación emitida en esta fase con la finalidad que el proyecto se ejecute y opere sin inconvenientes.</w:t>
      </w:r>
    </w:p>
    <w:p w14:paraId="5395BB0A" w14:textId="77777777" w:rsidR="003E1271" w:rsidRPr="003E1271" w:rsidRDefault="003E1271" w:rsidP="003E1271">
      <w:pPr>
        <w:spacing w:after="0" w:line="0" w:lineRule="atLeast"/>
        <w:jc w:val="both"/>
        <w:rPr>
          <w:rFonts w:asciiTheme="minorHAnsi" w:hAnsiTheme="minorHAnsi" w:cstheme="minorHAnsi"/>
          <w:i/>
          <w:iCs/>
        </w:rPr>
      </w:pPr>
    </w:p>
    <w:p w14:paraId="323546E6" w14:textId="77777777" w:rsidR="003E1271" w:rsidRPr="003E1271" w:rsidRDefault="003E1271" w:rsidP="003E1271">
      <w:pPr>
        <w:spacing w:after="0" w:line="0" w:lineRule="atLeast"/>
        <w:jc w:val="both"/>
        <w:rPr>
          <w:rFonts w:asciiTheme="minorHAnsi" w:hAnsiTheme="minorHAnsi" w:cstheme="minorHAnsi"/>
          <w:i/>
          <w:iCs/>
        </w:rPr>
      </w:pPr>
      <w:r w:rsidRPr="003E1271">
        <w:rPr>
          <w:rFonts w:asciiTheme="minorHAnsi" w:hAnsiTheme="minorHAnsi" w:cstheme="minorHAnsi"/>
          <w:i/>
          <w:iCs/>
        </w:rPr>
        <w:t>Para efectuar los diseños, cada profesional observará las regulaciones y normas técnicas aplicables al área que le corresponde. En esta fase se define la ubicación de los distintos componentes de la obra en el sitio donde se llevarán a cabo; se efectúan todos los cálculos necesarios para determinar sus dimensiones y demás características físicas; se indican los requerimientos de las instalaciones eléctricas, mecánicas o de cualquier otra índole, necesarias para el funcionamiento de la obra o proyecto.</w:t>
      </w:r>
    </w:p>
    <w:p w14:paraId="40EDBE58" w14:textId="77777777" w:rsidR="003E1271" w:rsidRPr="003E1271" w:rsidRDefault="003E1271" w:rsidP="003E1271">
      <w:pPr>
        <w:spacing w:after="0" w:line="0" w:lineRule="atLeast"/>
        <w:jc w:val="both"/>
        <w:rPr>
          <w:rFonts w:asciiTheme="minorHAnsi" w:hAnsiTheme="minorHAnsi" w:cstheme="minorHAnsi"/>
          <w:i/>
          <w:iCs/>
        </w:rPr>
      </w:pPr>
    </w:p>
    <w:p w14:paraId="7BAC192C" w14:textId="77777777" w:rsidR="003E1271" w:rsidRPr="003E1271" w:rsidRDefault="003E1271" w:rsidP="003E1271">
      <w:pPr>
        <w:spacing w:after="0" w:line="0" w:lineRule="atLeast"/>
        <w:jc w:val="both"/>
        <w:rPr>
          <w:rFonts w:asciiTheme="minorHAnsi" w:hAnsiTheme="minorHAnsi" w:cstheme="minorHAnsi"/>
          <w:i/>
          <w:iCs/>
        </w:rPr>
      </w:pPr>
      <w:r w:rsidRPr="003E1271">
        <w:rPr>
          <w:rFonts w:asciiTheme="minorHAnsi" w:hAnsiTheme="minorHAnsi" w:cstheme="minorHAnsi"/>
          <w:i/>
          <w:iCs/>
        </w:rPr>
        <w:t>Cada uno de los distintos diseños mencionados debe ser realizado por profesionales en el área correspondiente, y su trabajo debe consignarse, de la forma más completa posible, en una memoria de cálculo y en una memoria descriptiva, con el fin de facilitar el seguimiento de los criterios de diseño utilizados y de las decisiones tomadas por el diseñador respecto al objeto de su trabajo.</w:t>
      </w:r>
    </w:p>
    <w:p w14:paraId="144E99B5" w14:textId="77777777" w:rsidR="003E1271" w:rsidRPr="003E1271" w:rsidRDefault="003E1271" w:rsidP="003E1271">
      <w:pPr>
        <w:spacing w:after="0" w:line="0" w:lineRule="atLeast"/>
        <w:jc w:val="both"/>
        <w:rPr>
          <w:rFonts w:asciiTheme="minorHAnsi" w:hAnsiTheme="minorHAnsi" w:cstheme="minorHAnsi"/>
          <w:i/>
          <w:iCs/>
        </w:rPr>
      </w:pPr>
    </w:p>
    <w:p w14:paraId="266B7DD0" w14:textId="77777777" w:rsidR="003E1271" w:rsidRPr="003E1271" w:rsidRDefault="003E1271" w:rsidP="003E1271">
      <w:pPr>
        <w:spacing w:after="0" w:line="0" w:lineRule="atLeast"/>
        <w:jc w:val="both"/>
        <w:rPr>
          <w:rFonts w:asciiTheme="minorHAnsi" w:hAnsiTheme="minorHAnsi" w:cstheme="minorHAnsi"/>
          <w:i/>
          <w:iCs/>
        </w:rPr>
      </w:pPr>
      <w:r w:rsidRPr="003E1271">
        <w:rPr>
          <w:rFonts w:asciiTheme="minorHAnsi" w:hAnsiTheme="minorHAnsi" w:cstheme="minorHAnsi"/>
          <w:i/>
          <w:iCs/>
        </w:rPr>
        <w:lastRenderedPageBreak/>
        <w:t>Esta práctica permite que otro profesional, distinto del diseñador, pueda revisar los cálculos y las decisiones efectuadas, con el fin de detectar cualquier error que pueda corregirse oportunamente para no afectar las etapas posteriores.”</w:t>
      </w:r>
    </w:p>
    <w:p w14:paraId="465912B5" w14:textId="77777777" w:rsidR="003E1271" w:rsidRPr="003E1271" w:rsidRDefault="003E1271" w:rsidP="003E1271">
      <w:pPr>
        <w:spacing w:after="0" w:line="0" w:lineRule="atLeast"/>
        <w:jc w:val="both"/>
        <w:rPr>
          <w:rFonts w:asciiTheme="minorHAnsi" w:eastAsia="Arial" w:hAnsiTheme="minorHAnsi" w:cstheme="minorHAnsi"/>
          <w:b/>
          <w:bCs/>
          <w:i/>
          <w:iCs/>
        </w:rPr>
      </w:pPr>
    </w:p>
    <w:p w14:paraId="622F9726" w14:textId="77777777" w:rsidR="003E1271" w:rsidRPr="00B5577D" w:rsidRDefault="003E1271" w:rsidP="003E1271">
      <w:pPr>
        <w:spacing w:after="0" w:line="0" w:lineRule="atLeast"/>
        <w:jc w:val="both"/>
        <w:rPr>
          <w:rFonts w:asciiTheme="minorHAnsi" w:hAnsiTheme="minorHAnsi" w:cstheme="minorHAnsi"/>
          <w:b/>
          <w:bCs/>
          <w:i/>
          <w:iCs/>
        </w:rPr>
      </w:pPr>
      <w:r w:rsidRPr="00B5577D">
        <w:rPr>
          <w:rFonts w:asciiTheme="minorHAnsi" w:hAnsiTheme="minorHAnsi" w:cstheme="minorHAnsi"/>
          <w:b/>
          <w:bCs/>
          <w:i/>
          <w:iCs/>
        </w:rPr>
        <w:t xml:space="preserve">"408-11 </w:t>
      </w:r>
      <w:r w:rsidRPr="00B5577D">
        <w:rPr>
          <w:rStyle w:val="highlight"/>
          <w:rFonts w:asciiTheme="minorHAnsi" w:hAnsiTheme="minorHAnsi" w:cstheme="minorHAnsi"/>
          <w:b/>
          <w:bCs/>
          <w:i/>
          <w:iCs/>
        </w:rPr>
        <w:t xml:space="preserve">Condiciones </w:t>
      </w:r>
      <w:r w:rsidRPr="00B5577D">
        <w:rPr>
          <w:rFonts w:asciiTheme="minorHAnsi" w:hAnsiTheme="minorHAnsi" w:cstheme="minorHAnsi"/>
          <w:b/>
          <w:bCs/>
          <w:i/>
          <w:iCs/>
        </w:rPr>
        <w:t>generales y especificaciones técnicas</w:t>
      </w:r>
    </w:p>
    <w:p w14:paraId="56C66E23" w14:textId="77777777" w:rsidR="003E1271" w:rsidRPr="003E1271" w:rsidRDefault="003E1271" w:rsidP="003E1271">
      <w:pPr>
        <w:spacing w:after="0" w:line="0" w:lineRule="atLeast"/>
        <w:jc w:val="both"/>
        <w:rPr>
          <w:rFonts w:asciiTheme="minorHAnsi" w:hAnsiTheme="minorHAnsi" w:cstheme="minorHAnsi"/>
          <w:i/>
          <w:iCs/>
        </w:rPr>
      </w:pPr>
      <w:r w:rsidRPr="003E1271">
        <w:rPr>
          <w:rFonts w:asciiTheme="minorHAnsi" w:hAnsiTheme="minorHAnsi" w:cstheme="minorHAnsi"/>
          <w:i/>
          <w:iCs/>
        </w:rPr>
        <w:br/>
        <w:t>Estos documentos son un complemento de los planos constructivos, en ellos se</w:t>
      </w:r>
      <w:r w:rsidRPr="003E1271">
        <w:rPr>
          <w:rFonts w:asciiTheme="minorHAnsi" w:hAnsiTheme="minorHAnsi" w:cstheme="minorHAnsi"/>
          <w:i/>
          <w:iCs/>
        </w:rPr>
        <w:br/>
        <w:t>proporciona información indispensable para la correcta ejecución de la obra, por tanto, su grado de detalle deberá permitir el cálculo de costos del proyecto por ejecutar.</w:t>
      </w:r>
    </w:p>
    <w:p w14:paraId="157C0CAF" w14:textId="77777777" w:rsidR="003E1271" w:rsidRPr="003E1271" w:rsidRDefault="003E1271" w:rsidP="003E1271">
      <w:pPr>
        <w:spacing w:after="0" w:line="0" w:lineRule="atLeast"/>
        <w:jc w:val="both"/>
        <w:rPr>
          <w:rFonts w:asciiTheme="minorHAnsi" w:hAnsiTheme="minorHAnsi" w:cstheme="minorHAnsi"/>
          <w:i/>
          <w:iCs/>
        </w:rPr>
      </w:pPr>
      <w:r w:rsidRPr="003E1271">
        <w:rPr>
          <w:rFonts w:asciiTheme="minorHAnsi" w:hAnsiTheme="minorHAnsi" w:cstheme="minorHAnsi"/>
          <w:i/>
          <w:iCs/>
        </w:rPr>
        <w:br/>
        <w:t>En las condiciones generales se definirán conceptos, se fijarán atribuciones y</w:t>
      </w:r>
      <w:r w:rsidRPr="003E1271">
        <w:rPr>
          <w:rFonts w:asciiTheme="minorHAnsi" w:hAnsiTheme="minorHAnsi" w:cstheme="minorHAnsi"/>
          <w:i/>
          <w:iCs/>
        </w:rPr>
        <w:br/>
        <w:t>procedimientos para la administración o fiscalización del contrato y se delimitarán</w:t>
      </w:r>
      <w:r w:rsidRPr="003E1271">
        <w:rPr>
          <w:rFonts w:asciiTheme="minorHAnsi" w:hAnsiTheme="minorHAnsi" w:cstheme="minorHAnsi"/>
          <w:i/>
          <w:iCs/>
        </w:rPr>
        <w:br/>
        <w:t>responsabilidades. En las especificaciones técnicas se tratarán todos los aspectos técnicos de la obra.</w:t>
      </w:r>
    </w:p>
    <w:p w14:paraId="52FF527D" w14:textId="77777777" w:rsidR="003E1271" w:rsidRPr="003E1271" w:rsidRDefault="003E1271" w:rsidP="003E1271">
      <w:pPr>
        <w:spacing w:after="0" w:line="0" w:lineRule="atLeast"/>
        <w:jc w:val="both"/>
        <w:rPr>
          <w:rFonts w:asciiTheme="minorHAnsi" w:hAnsiTheme="minorHAnsi" w:cstheme="minorHAnsi"/>
          <w:i/>
          <w:iCs/>
        </w:rPr>
      </w:pPr>
    </w:p>
    <w:p w14:paraId="280C791A" w14:textId="77777777" w:rsidR="003E1271" w:rsidRPr="003E1271" w:rsidRDefault="003E1271" w:rsidP="003E1271">
      <w:pPr>
        <w:spacing w:after="0" w:line="0" w:lineRule="atLeast"/>
        <w:jc w:val="both"/>
        <w:rPr>
          <w:rFonts w:asciiTheme="minorHAnsi" w:hAnsiTheme="minorHAnsi" w:cstheme="minorHAnsi"/>
          <w:i/>
          <w:iCs/>
        </w:rPr>
      </w:pPr>
      <w:r w:rsidRPr="003E1271">
        <w:rPr>
          <w:rFonts w:asciiTheme="minorHAnsi" w:hAnsiTheme="minorHAnsi" w:cstheme="minorHAnsi"/>
          <w:i/>
          <w:iCs/>
        </w:rPr>
        <w:t>La elaboración de las condiciones generales y especificaciones técnicas es básica para ejecutar un proyecto, tal como fue concebido en calidad, costo y plazo. Estos documentos constituyen la base para que la administración y el contratista definan el método de trabajo para cumplir con las condiciones estipuladas.</w:t>
      </w:r>
    </w:p>
    <w:p w14:paraId="018E9F4F" w14:textId="77777777" w:rsidR="003E1271" w:rsidRPr="003E1271" w:rsidRDefault="003E1271" w:rsidP="003E1271">
      <w:pPr>
        <w:spacing w:after="0" w:line="0" w:lineRule="atLeast"/>
        <w:jc w:val="both"/>
        <w:rPr>
          <w:rFonts w:asciiTheme="minorHAnsi" w:hAnsiTheme="minorHAnsi" w:cstheme="minorHAnsi"/>
          <w:i/>
          <w:iCs/>
        </w:rPr>
      </w:pPr>
      <w:r w:rsidRPr="003E1271">
        <w:rPr>
          <w:rFonts w:asciiTheme="minorHAnsi" w:hAnsiTheme="minorHAnsi" w:cstheme="minorHAnsi"/>
          <w:i/>
          <w:iCs/>
        </w:rPr>
        <w:br/>
        <w:t>Las especificaciones elaboradas para una obra o proyecto particular deben estar acordes con las condiciones de su entorno y su propia naturaleza. Para su elaboración se pueden basar en especificaciones de obras similares, siempre y cuando éstas se adapten a las condiciones de la que se va a construir.</w:t>
      </w:r>
    </w:p>
    <w:p w14:paraId="57824A67" w14:textId="77777777" w:rsidR="003E1271" w:rsidRPr="003E1271" w:rsidRDefault="003E1271" w:rsidP="003E1271">
      <w:pPr>
        <w:spacing w:after="0" w:line="0" w:lineRule="atLeast"/>
        <w:jc w:val="both"/>
        <w:rPr>
          <w:rFonts w:asciiTheme="minorHAnsi" w:hAnsiTheme="minorHAnsi" w:cstheme="minorHAnsi"/>
          <w:i/>
          <w:iCs/>
        </w:rPr>
      </w:pPr>
      <w:r w:rsidRPr="003E1271">
        <w:rPr>
          <w:rFonts w:asciiTheme="minorHAnsi" w:hAnsiTheme="minorHAnsi" w:cstheme="minorHAnsi"/>
          <w:i/>
          <w:iCs/>
        </w:rPr>
        <w:br/>
        <w:t>Aquellas entidades que realizan proyectos de naturaleza similar elaborarán</w:t>
      </w:r>
      <w:r w:rsidRPr="003E1271">
        <w:rPr>
          <w:rFonts w:asciiTheme="minorHAnsi" w:hAnsiTheme="minorHAnsi" w:cstheme="minorHAnsi"/>
          <w:i/>
          <w:iCs/>
        </w:rPr>
        <w:br/>
        <w:t xml:space="preserve">especificaciones generales aplicables a todas ellas y cada obra tendrá sus especificaciones especiales </w:t>
      </w:r>
      <w:proofErr w:type="gramStart"/>
      <w:r w:rsidRPr="003E1271">
        <w:rPr>
          <w:rFonts w:asciiTheme="minorHAnsi" w:hAnsiTheme="minorHAnsi" w:cstheme="minorHAnsi"/>
          <w:i/>
          <w:iCs/>
        </w:rPr>
        <w:t>de acuerdo a</w:t>
      </w:r>
      <w:proofErr w:type="gramEnd"/>
      <w:r w:rsidRPr="003E1271">
        <w:rPr>
          <w:rFonts w:asciiTheme="minorHAnsi" w:hAnsiTheme="minorHAnsi" w:cstheme="minorHAnsi"/>
          <w:i/>
          <w:iCs/>
        </w:rPr>
        <w:t xml:space="preserve"> sus particulares condiciones y requerimientos.</w:t>
      </w:r>
    </w:p>
    <w:p w14:paraId="3C6D2DCE" w14:textId="77777777" w:rsidR="003E1271" w:rsidRPr="003E1271" w:rsidRDefault="003E1271" w:rsidP="003E1271">
      <w:pPr>
        <w:spacing w:after="0" w:line="0" w:lineRule="atLeast"/>
        <w:jc w:val="both"/>
        <w:rPr>
          <w:rFonts w:asciiTheme="minorHAnsi" w:hAnsiTheme="minorHAnsi" w:cstheme="minorHAnsi"/>
          <w:i/>
          <w:iCs/>
        </w:rPr>
      </w:pPr>
    </w:p>
    <w:p w14:paraId="43831BB7" w14:textId="77777777" w:rsidR="003E1271" w:rsidRPr="003E1271" w:rsidRDefault="003E1271" w:rsidP="003E1271">
      <w:pPr>
        <w:spacing w:after="0" w:line="0" w:lineRule="atLeast"/>
        <w:jc w:val="both"/>
        <w:rPr>
          <w:rFonts w:asciiTheme="minorHAnsi" w:hAnsiTheme="minorHAnsi" w:cstheme="minorHAnsi"/>
          <w:i/>
          <w:iCs/>
        </w:rPr>
      </w:pPr>
      <w:r w:rsidRPr="003E1271">
        <w:rPr>
          <w:rFonts w:asciiTheme="minorHAnsi" w:hAnsiTheme="minorHAnsi" w:cstheme="minorHAnsi"/>
          <w:i/>
          <w:iCs/>
        </w:rPr>
        <w:t>Las especificaciones han de ser claras, completas e inequívocas, lo cual significa que no deben presentar ambigüedades, ni contradicciones entre las mismas, que propicien diferentes interpretaciones de una misma disposición, ni indicaciones parciales sobre determinado tópico, así como tampoco errores, ya que estos factores complicarán el desarrollo del proceso de ejecución generalmente aumentando plazo y costo.</w:t>
      </w:r>
    </w:p>
    <w:p w14:paraId="1698ACAE" w14:textId="77777777" w:rsidR="00B5577D" w:rsidRDefault="003E1271" w:rsidP="003E1271">
      <w:pPr>
        <w:spacing w:after="0" w:line="0" w:lineRule="atLeast"/>
        <w:jc w:val="both"/>
        <w:rPr>
          <w:rFonts w:asciiTheme="minorHAnsi" w:hAnsiTheme="minorHAnsi" w:cstheme="minorHAnsi"/>
          <w:i/>
          <w:iCs/>
        </w:rPr>
      </w:pPr>
      <w:r w:rsidRPr="003E1271">
        <w:rPr>
          <w:rFonts w:asciiTheme="minorHAnsi" w:hAnsiTheme="minorHAnsi" w:cstheme="minorHAnsi"/>
          <w:i/>
          <w:iCs/>
        </w:rPr>
        <w:br/>
        <w:t>Las especificaciones serán inequívocas, es decir, que no den margen a equivocaciones, para lo cual las prestaciones deben ser descritas con amplitud, en forma precisa e inconfundible, para presentar, si el caso lo amerita, diagramas y muestras que ilustren en la mejor forma las características de la prestación.</w:t>
      </w:r>
    </w:p>
    <w:p w14:paraId="17CB1A31" w14:textId="7A255EA2" w:rsidR="003E1271" w:rsidRPr="003E1271" w:rsidRDefault="003E1271" w:rsidP="003E1271">
      <w:pPr>
        <w:spacing w:after="0" w:line="0" w:lineRule="atLeast"/>
        <w:jc w:val="both"/>
        <w:rPr>
          <w:rFonts w:asciiTheme="minorHAnsi" w:hAnsiTheme="minorHAnsi" w:cstheme="minorHAnsi"/>
          <w:i/>
          <w:iCs/>
        </w:rPr>
      </w:pPr>
    </w:p>
    <w:p w14:paraId="65B8940E" w14:textId="77777777" w:rsidR="003E1271" w:rsidRPr="003E1271" w:rsidRDefault="003E1271" w:rsidP="003E1271">
      <w:pPr>
        <w:spacing w:after="0" w:line="0" w:lineRule="atLeast"/>
        <w:jc w:val="both"/>
        <w:rPr>
          <w:rFonts w:asciiTheme="minorHAnsi" w:hAnsiTheme="minorHAnsi" w:cstheme="minorHAnsi"/>
          <w:i/>
          <w:iCs/>
        </w:rPr>
      </w:pPr>
      <w:r w:rsidRPr="003E1271">
        <w:rPr>
          <w:rFonts w:asciiTheme="minorHAnsi" w:hAnsiTheme="minorHAnsi" w:cstheme="minorHAnsi"/>
          <w:i/>
          <w:iCs/>
        </w:rPr>
        <w:t>A cada rubro del trabajo le corresponderá una especificación técnica general o particular.</w:t>
      </w:r>
    </w:p>
    <w:p w14:paraId="7514B726" w14:textId="77777777" w:rsidR="003E1271" w:rsidRPr="003E1271" w:rsidRDefault="003E1271" w:rsidP="003E1271">
      <w:pPr>
        <w:spacing w:after="0" w:line="0" w:lineRule="atLeast"/>
        <w:jc w:val="both"/>
        <w:rPr>
          <w:rFonts w:asciiTheme="minorHAnsi" w:hAnsiTheme="minorHAnsi" w:cstheme="minorHAnsi"/>
          <w:i/>
          <w:iCs/>
        </w:rPr>
      </w:pPr>
    </w:p>
    <w:p w14:paraId="36C31362" w14:textId="77777777" w:rsidR="003E1271" w:rsidRPr="003E1271" w:rsidRDefault="003E1271" w:rsidP="003E1271">
      <w:pPr>
        <w:spacing w:after="0" w:line="0" w:lineRule="atLeast"/>
        <w:jc w:val="both"/>
        <w:rPr>
          <w:rFonts w:asciiTheme="minorHAnsi" w:hAnsiTheme="minorHAnsi" w:cstheme="minorHAnsi"/>
          <w:i/>
          <w:iCs/>
        </w:rPr>
      </w:pPr>
      <w:r w:rsidRPr="003E1271">
        <w:rPr>
          <w:rFonts w:asciiTheme="minorHAnsi" w:hAnsiTheme="minorHAnsi" w:cstheme="minorHAnsi"/>
          <w:i/>
          <w:iCs/>
        </w:rPr>
        <w:t>Básicamente cada especificación debe contar con las siguientes secciones:</w:t>
      </w:r>
    </w:p>
    <w:p w14:paraId="74CB63B3" w14:textId="77777777" w:rsidR="003E1271" w:rsidRPr="003E1271" w:rsidRDefault="003E1271" w:rsidP="003E1271">
      <w:pPr>
        <w:spacing w:after="0" w:line="0" w:lineRule="atLeast"/>
        <w:jc w:val="both"/>
        <w:rPr>
          <w:rFonts w:asciiTheme="minorHAnsi" w:hAnsiTheme="minorHAnsi" w:cstheme="minorHAnsi"/>
          <w:i/>
          <w:iCs/>
        </w:rPr>
      </w:pPr>
      <w:r w:rsidRPr="003E1271">
        <w:rPr>
          <w:rFonts w:asciiTheme="minorHAnsi" w:hAnsiTheme="minorHAnsi" w:cstheme="minorHAnsi"/>
          <w:i/>
          <w:iCs/>
        </w:rPr>
        <w:br/>
        <w:t>- Descripción del rubro anotando sus características relevantes.</w:t>
      </w:r>
    </w:p>
    <w:p w14:paraId="39BCC6B5" w14:textId="77777777" w:rsidR="003E1271" w:rsidRPr="003E1271" w:rsidRDefault="003E1271" w:rsidP="003E1271">
      <w:pPr>
        <w:spacing w:after="0" w:line="0" w:lineRule="atLeast"/>
        <w:jc w:val="both"/>
        <w:rPr>
          <w:rFonts w:asciiTheme="minorHAnsi" w:hAnsiTheme="minorHAnsi" w:cstheme="minorHAnsi"/>
          <w:i/>
          <w:iCs/>
        </w:rPr>
      </w:pPr>
      <w:r w:rsidRPr="003E1271">
        <w:rPr>
          <w:rFonts w:asciiTheme="minorHAnsi" w:hAnsiTheme="minorHAnsi" w:cstheme="minorHAnsi"/>
          <w:i/>
          <w:iCs/>
        </w:rPr>
        <w:br/>
        <w:t>- Los materiales necesarios para la ejecución de la prestación (podrán mencionarse las cantidades aproximadas, así como los requisitos mínimos de calidad que deben cumplir).</w:t>
      </w:r>
    </w:p>
    <w:p w14:paraId="1A1FF130" w14:textId="77777777" w:rsidR="003E1271" w:rsidRPr="003E1271" w:rsidRDefault="003E1271" w:rsidP="003E1271">
      <w:pPr>
        <w:spacing w:after="0" w:line="0" w:lineRule="atLeast"/>
        <w:jc w:val="both"/>
        <w:rPr>
          <w:rFonts w:asciiTheme="minorHAnsi" w:hAnsiTheme="minorHAnsi" w:cstheme="minorHAnsi"/>
          <w:i/>
          <w:iCs/>
        </w:rPr>
      </w:pPr>
      <w:r w:rsidRPr="003E1271">
        <w:rPr>
          <w:rFonts w:asciiTheme="minorHAnsi" w:hAnsiTheme="minorHAnsi" w:cstheme="minorHAnsi"/>
          <w:i/>
          <w:iCs/>
        </w:rPr>
        <w:lastRenderedPageBreak/>
        <w:br/>
        <w:t>- El equipo mínimo para su ejecución, con sus características.</w:t>
      </w:r>
    </w:p>
    <w:p w14:paraId="56747356" w14:textId="77777777" w:rsidR="003E1271" w:rsidRPr="003E1271" w:rsidRDefault="003E1271" w:rsidP="003E1271">
      <w:pPr>
        <w:spacing w:after="0" w:line="0" w:lineRule="atLeast"/>
        <w:jc w:val="both"/>
        <w:rPr>
          <w:rFonts w:asciiTheme="minorHAnsi" w:hAnsiTheme="minorHAnsi" w:cstheme="minorHAnsi"/>
          <w:i/>
          <w:iCs/>
        </w:rPr>
      </w:pPr>
      <w:r w:rsidRPr="003E1271">
        <w:rPr>
          <w:rFonts w:asciiTheme="minorHAnsi" w:hAnsiTheme="minorHAnsi" w:cstheme="minorHAnsi"/>
          <w:i/>
          <w:iCs/>
        </w:rPr>
        <w:br/>
        <w:t>- Los procedimientos de trabajo, es decir, la forma de elaboración y su secuencia.</w:t>
      </w:r>
    </w:p>
    <w:p w14:paraId="4C798D39" w14:textId="77777777" w:rsidR="003E1271" w:rsidRPr="003E1271" w:rsidRDefault="003E1271" w:rsidP="003E1271">
      <w:pPr>
        <w:spacing w:after="0" w:line="0" w:lineRule="atLeast"/>
        <w:jc w:val="both"/>
        <w:rPr>
          <w:rFonts w:asciiTheme="minorHAnsi" w:hAnsiTheme="minorHAnsi" w:cstheme="minorHAnsi"/>
          <w:i/>
          <w:iCs/>
        </w:rPr>
      </w:pPr>
      <w:r w:rsidRPr="003E1271">
        <w:rPr>
          <w:rFonts w:asciiTheme="minorHAnsi" w:hAnsiTheme="minorHAnsi" w:cstheme="minorHAnsi"/>
          <w:i/>
          <w:iCs/>
        </w:rPr>
        <w:br/>
        <w:t>- Los ensayos de laboratorio a realizarse y las tolerancias que se aceptarán, dentro de márgenes fijos o aproximados, al tener en cuenta las necesidades de servicio.</w:t>
      </w:r>
    </w:p>
    <w:p w14:paraId="6E2B9B85" w14:textId="77777777" w:rsidR="003E1271" w:rsidRPr="003E1271" w:rsidRDefault="003E1271" w:rsidP="003E1271">
      <w:pPr>
        <w:spacing w:after="0" w:line="0" w:lineRule="atLeast"/>
        <w:jc w:val="both"/>
        <w:rPr>
          <w:rFonts w:asciiTheme="minorHAnsi" w:hAnsiTheme="minorHAnsi" w:cstheme="minorHAnsi"/>
          <w:i/>
          <w:iCs/>
        </w:rPr>
      </w:pPr>
      <w:r w:rsidRPr="003E1271">
        <w:rPr>
          <w:rFonts w:asciiTheme="minorHAnsi" w:hAnsiTheme="minorHAnsi" w:cstheme="minorHAnsi"/>
          <w:i/>
          <w:iCs/>
        </w:rPr>
        <w:br/>
        <w:t>- La medición o cuantificación del rubro.</w:t>
      </w:r>
    </w:p>
    <w:p w14:paraId="19FA3907" w14:textId="77777777" w:rsidR="003E1271" w:rsidRPr="003E1271" w:rsidRDefault="003E1271" w:rsidP="003E1271">
      <w:pPr>
        <w:spacing w:after="0" w:line="0" w:lineRule="atLeast"/>
        <w:jc w:val="both"/>
        <w:rPr>
          <w:rFonts w:asciiTheme="minorHAnsi" w:hAnsiTheme="minorHAnsi" w:cstheme="minorHAnsi"/>
          <w:i/>
          <w:iCs/>
        </w:rPr>
      </w:pPr>
      <w:r w:rsidRPr="003E1271">
        <w:rPr>
          <w:rFonts w:asciiTheme="minorHAnsi" w:hAnsiTheme="minorHAnsi" w:cstheme="minorHAnsi"/>
          <w:i/>
          <w:iCs/>
        </w:rPr>
        <w:br/>
        <w:t>- La forma de pago.</w:t>
      </w:r>
    </w:p>
    <w:p w14:paraId="2F6A70D3" w14:textId="77777777" w:rsidR="003E1271" w:rsidRPr="003E1271" w:rsidRDefault="003E1271" w:rsidP="003E1271">
      <w:pPr>
        <w:spacing w:after="0" w:line="0" w:lineRule="atLeast"/>
        <w:jc w:val="both"/>
        <w:rPr>
          <w:rFonts w:asciiTheme="minorHAnsi" w:hAnsiTheme="minorHAnsi" w:cstheme="minorHAnsi"/>
          <w:i/>
          <w:iCs/>
        </w:rPr>
      </w:pPr>
    </w:p>
    <w:p w14:paraId="217719BC" w14:textId="77777777" w:rsidR="003E1271" w:rsidRPr="003E1271" w:rsidRDefault="003E1271" w:rsidP="003E1271">
      <w:pPr>
        <w:spacing w:after="0" w:line="0" w:lineRule="atLeast"/>
        <w:jc w:val="both"/>
        <w:rPr>
          <w:rFonts w:asciiTheme="minorHAnsi" w:hAnsiTheme="minorHAnsi" w:cstheme="minorHAnsi"/>
          <w:i/>
          <w:iCs/>
        </w:rPr>
      </w:pPr>
      <w:r w:rsidRPr="003E1271">
        <w:rPr>
          <w:rFonts w:asciiTheme="minorHAnsi" w:hAnsiTheme="minorHAnsi" w:cstheme="minorHAnsi"/>
          <w:i/>
          <w:iCs/>
        </w:rPr>
        <w:t>Para adquisición de equipos, se elaborarán especificaciones basadas en rendimientos y no tanto en características descriptivas, adicionalmente, serán lo más generales, es decir, definir valores mínimos, rangos o márgenes dentro de los cuales se aceptarán las ofertas. Es normativo excluir las características propias de determinados fabricantes, señalando las tolerancias que se admitirán.</w:t>
      </w:r>
    </w:p>
    <w:p w14:paraId="7122F4EB" w14:textId="77777777" w:rsidR="003E1271" w:rsidRPr="003E1271" w:rsidRDefault="003E1271" w:rsidP="003E1271">
      <w:pPr>
        <w:spacing w:after="0" w:line="0" w:lineRule="atLeast"/>
        <w:jc w:val="both"/>
        <w:rPr>
          <w:rFonts w:asciiTheme="minorHAnsi" w:hAnsiTheme="minorHAnsi" w:cstheme="minorHAnsi"/>
          <w:i/>
          <w:iCs/>
        </w:rPr>
      </w:pPr>
      <w:r w:rsidRPr="003E1271">
        <w:rPr>
          <w:rFonts w:asciiTheme="minorHAnsi" w:hAnsiTheme="minorHAnsi" w:cstheme="minorHAnsi"/>
          <w:i/>
          <w:iCs/>
        </w:rPr>
        <w:br/>
        <w:t>En este tipo de adquisiciones juegan un papel importante otros factores adicionales que precisará el pliego, tales como el suministro de piezas de repuesto, servicio de postventa, cursos de adiestramiento para manejo y mantenimiento, etc.</w:t>
      </w:r>
    </w:p>
    <w:p w14:paraId="651AE157" w14:textId="77777777" w:rsidR="003E1271" w:rsidRPr="003E1271" w:rsidRDefault="003E1271" w:rsidP="003E1271">
      <w:pPr>
        <w:spacing w:after="0" w:line="0" w:lineRule="atLeast"/>
        <w:jc w:val="both"/>
        <w:rPr>
          <w:rFonts w:asciiTheme="minorHAnsi" w:hAnsiTheme="minorHAnsi" w:cstheme="minorHAnsi"/>
        </w:rPr>
      </w:pPr>
      <w:r w:rsidRPr="003E1271">
        <w:rPr>
          <w:rFonts w:asciiTheme="minorHAnsi" w:hAnsiTheme="minorHAnsi" w:cstheme="minorHAnsi"/>
          <w:i/>
          <w:iCs/>
        </w:rPr>
        <w:br/>
        <w:t>Las condiciones generales incluirán aspectos de la obra como su descripción; los</w:t>
      </w:r>
      <w:r w:rsidRPr="003E1271">
        <w:rPr>
          <w:rFonts w:asciiTheme="minorHAnsi" w:hAnsiTheme="minorHAnsi" w:cstheme="minorHAnsi"/>
          <w:i/>
          <w:iCs/>
        </w:rPr>
        <w:br/>
        <w:t>procedimientos administrativos por utilizar, tales como las acciones aplicables por</w:t>
      </w:r>
      <w:r w:rsidRPr="003E1271">
        <w:rPr>
          <w:rFonts w:asciiTheme="minorHAnsi" w:hAnsiTheme="minorHAnsi" w:cstheme="minorHAnsi"/>
          <w:i/>
          <w:iCs/>
        </w:rPr>
        <w:br/>
        <w:t>incumplimiento, daños y perjuicios o demora; la formulación, presentación y tramitación de planillas, los plazos para su aprobación y las retenciones, el pago de los reajustes de precios, la responsabilidad por la obtención de los permisos o licencias para efectuar el trabajo, las garantías, las modificaciones del programa de trabajo, de los planos, de la cantidad de obra; los trabajos extraordinarios; la recepción de obras y las liquidaciones; los derechos y obligaciones de las partes, los informes sobre la obra, las prórrogas de plazo y cualquier tipo de instrucción sobre aspectos no técnicos de la obra, que faciliten la administración contractual</w:t>
      </w:r>
      <w:r w:rsidRPr="003E1271">
        <w:rPr>
          <w:rFonts w:asciiTheme="minorHAnsi" w:hAnsiTheme="minorHAnsi" w:cstheme="minorHAnsi"/>
        </w:rPr>
        <w:t>.”</w:t>
      </w:r>
    </w:p>
    <w:p w14:paraId="5343BE1E" w14:textId="77777777" w:rsidR="003E1271" w:rsidRPr="003E1271" w:rsidRDefault="003E1271" w:rsidP="003E1271">
      <w:pPr>
        <w:spacing w:after="0" w:line="0" w:lineRule="atLeast"/>
        <w:jc w:val="both"/>
        <w:rPr>
          <w:rFonts w:asciiTheme="minorHAnsi" w:eastAsia="Arial" w:hAnsiTheme="minorHAnsi" w:cstheme="minorHAnsi"/>
          <w:b/>
          <w:bCs/>
        </w:rPr>
      </w:pPr>
    </w:p>
    <w:p w14:paraId="68E153DF" w14:textId="77777777" w:rsidR="003E1271" w:rsidRPr="00B5577D" w:rsidRDefault="003E1271" w:rsidP="003E1271">
      <w:pPr>
        <w:spacing w:after="0" w:line="0" w:lineRule="atLeast"/>
        <w:jc w:val="both"/>
        <w:rPr>
          <w:rStyle w:val="highlight"/>
          <w:rFonts w:asciiTheme="minorHAnsi" w:hAnsiTheme="minorHAnsi" w:cstheme="minorHAnsi"/>
          <w:b/>
          <w:bCs/>
          <w:i/>
          <w:iCs/>
        </w:rPr>
      </w:pPr>
      <w:r w:rsidRPr="00B5577D">
        <w:rPr>
          <w:rFonts w:asciiTheme="minorHAnsi" w:hAnsiTheme="minorHAnsi" w:cstheme="minorHAnsi"/>
          <w:b/>
          <w:bCs/>
        </w:rPr>
        <w:t>“</w:t>
      </w:r>
      <w:r w:rsidRPr="00B5577D">
        <w:rPr>
          <w:rFonts w:asciiTheme="minorHAnsi" w:hAnsiTheme="minorHAnsi" w:cstheme="minorHAnsi"/>
          <w:b/>
          <w:bCs/>
          <w:i/>
          <w:iCs/>
        </w:rPr>
        <w:t xml:space="preserve">408-12 </w:t>
      </w:r>
      <w:r w:rsidRPr="00B5577D">
        <w:rPr>
          <w:rStyle w:val="highlight"/>
          <w:rFonts w:asciiTheme="minorHAnsi" w:hAnsiTheme="minorHAnsi" w:cstheme="minorHAnsi"/>
          <w:b/>
          <w:bCs/>
          <w:i/>
          <w:iCs/>
        </w:rPr>
        <w:t>Presupuesto de la obra</w:t>
      </w:r>
    </w:p>
    <w:p w14:paraId="275B7D16" w14:textId="77777777" w:rsidR="003E1271" w:rsidRPr="003E1271" w:rsidRDefault="003E1271" w:rsidP="003E1271">
      <w:pPr>
        <w:spacing w:after="0" w:line="0" w:lineRule="atLeast"/>
        <w:jc w:val="both"/>
        <w:rPr>
          <w:rFonts w:asciiTheme="minorHAnsi" w:hAnsiTheme="minorHAnsi" w:cstheme="minorHAnsi"/>
          <w:i/>
          <w:iCs/>
        </w:rPr>
      </w:pPr>
      <w:r w:rsidRPr="003E1271">
        <w:rPr>
          <w:rFonts w:asciiTheme="minorHAnsi" w:hAnsiTheme="minorHAnsi" w:cstheme="minorHAnsi"/>
          <w:i/>
          <w:iCs/>
        </w:rPr>
        <w:br/>
        <w:t xml:space="preserve">Una vez que se disponga de los planos definitivos, aprobados para construcción y las especificaciones técnicas, la Administración calculará el presupuesto detallado de la obra. Se elaborará por unidad de obra o rubro de trabajo, es decir, para cada una de las partes que componen el proceso de construcción, bajo la siguiente estructura: cada precio unitario se subdividirá en costos directos, costos indirectos, utilidad e imprevistos. Los costos mencionados se desglosarán en sus componentes, se indicarán los porcentajes de la utilidad y de los imprevistos considerados con respecto al monto total del presupuesto de la obra. </w:t>
      </w:r>
    </w:p>
    <w:p w14:paraId="7BDA7E1E" w14:textId="77777777" w:rsidR="003E1271" w:rsidRPr="003E1271" w:rsidRDefault="003E1271" w:rsidP="003E1271">
      <w:pPr>
        <w:spacing w:after="0" w:line="0" w:lineRule="atLeast"/>
        <w:jc w:val="both"/>
        <w:rPr>
          <w:rFonts w:asciiTheme="minorHAnsi" w:hAnsiTheme="minorHAnsi" w:cstheme="minorHAnsi"/>
          <w:i/>
          <w:iCs/>
        </w:rPr>
      </w:pPr>
    </w:p>
    <w:p w14:paraId="08254FE5" w14:textId="77777777" w:rsidR="003E1271" w:rsidRPr="003E1271" w:rsidRDefault="003E1271" w:rsidP="003E1271">
      <w:pPr>
        <w:spacing w:after="0" w:line="0" w:lineRule="atLeast"/>
        <w:jc w:val="both"/>
        <w:rPr>
          <w:rFonts w:asciiTheme="minorHAnsi" w:hAnsiTheme="minorHAnsi" w:cstheme="minorHAnsi"/>
          <w:i/>
          <w:iCs/>
        </w:rPr>
      </w:pPr>
      <w:r w:rsidRPr="003E1271">
        <w:rPr>
          <w:rFonts w:asciiTheme="minorHAnsi" w:hAnsiTheme="minorHAnsi" w:cstheme="minorHAnsi"/>
          <w:i/>
          <w:iCs/>
        </w:rPr>
        <w:t xml:space="preserve">El presupuesto detallado de la obra es un cálculo de su costo, a partir de los componentes del precio de cada uno de los rubros o de las unidades de obra que conforman el proceso de construcción. </w:t>
      </w:r>
    </w:p>
    <w:p w14:paraId="1A76B592" w14:textId="77777777" w:rsidR="003E1271" w:rsidRPr="003E1271" w:rsidRDefault="003E1271" w:rsidP="003E1271">
      <w:pPr>
        <w:spacing w:after="0" w:line="0" w:lineRule="atLeast"/>
        <w:jc w:val="both"/>
        <w:rPr>
          <w:rFonts w:asciiTheme="minorHAnsi" w:hAnsiTheme="minorHAnsi" w:cstheme="minorHAnsi"/>
        </w:rPr>
      </w:pPr>
    </w:p>
    <w:p w14:paraId="5720706A" w14:textId="77777777" w:rsidR="003E1271" w:rsidRPr="003E1271" w:rsidRDefault="003E1271" w:rsidP="003E1271">
      <w:pPr>
        <w:spacing w:after="0" w:line="0" w:lineRule="atLeast"/>
        <w:jc w:val="both"/>
        <w:rPr>
          <w:rFonts w:asciiTheme="minorHAnsi" w:hAnsiTheme="minorHAnsi" w:cstheme="minorHAnsi"/>
          <w:i/>
          <w:iCs/>
        </w:rPr>
      </w:pPr>
      <w:r w:rsidRPr="003E1271">
        <w:rPr>
          <w:rFonts w:asciiTheme="minorHAnsi" w:hAnsiTheme="minorHAnsi" w:cstheme="minorHAnsi"/>
          <w:i/>
          <w:iCs/>
        </w:rPr>
        <w:lastRenderedPageBreak/>
        <w:t xml:space="preserve">Cuando la obra incluya la provisión de equipos y repuestos cuya incidencia sea mayor, se deberán incluir las referencias de mercado y/o cotizaciones que permitan determina la razonabilidad de los precios incluidos y la conveniencia para la entidad. </w:t>
      </w:r>
      <w:proofErr w:type="gramStart"/>
      <w:r w:rsidRPr="003E1271">
        <w:rPr>
          <w:rFonts w:asciiTheme="minorHAnsi" w:hAnsiTheme="minorHAnsi" w:cstheme="minorHAnsi"/>
          <w:i/>
          <w:iCs/>
        </w:rPr>
        <w:t>Asimismo</w:t>
      </w:r>
      <w:proofErr w:type="gramEnd"/>
      <w:r w:rsidRPr="003E1271">
        <w:rPr>
          <w:rFonts w:asciiTheme="minorHAnsi" w:hAnsiTheme="minorHAnsi" w:cstheme="minorHAnsi"/>
          <w:i/>
          <w:iCs/>
        </w:rPr>
        <w:t xml:space="preserve"> cuando se contemple rubros por hora hombre se deberá justificar de manera detallada la cantidad de horas establecidas incluyendo de igual forma las referencias de mercado de la respectiva industria, a fin de determinar la razonabilidad del precio por hora definido y la conveniencia para la entidad.</w:t>
      </w:r>
    </w:p>
    <w:p w14:paraId="12856C33" w14:textId="77777777" w:rsidR="003E1271" w:rsidRPr="003E1271" w:rsidRDefault="003E1271" w:rsidP="003E1271">
      <w:pPr>
        <w:spacing w:after="0" w:line="0" w:lineRule="atLeast"/>
        <w:jc w:val="both"/>
        <w:rPr>
          <w:rFonts w:asciiTheme="minorHAnsi" w:hAnsiTheme="minorHAnsi" w:cstheme="minorHAnsi"/>
          <w:i/>
          <w:iCs/>
        </w:rPr>
      </w:pPr>
      <w:r w:rsidRPr="003E1271">
        <w:rPr>
          <w:rFonts w:asciiTheme="minorHAnsi" w:hAnsiTheme="minorHAnsi" w:cstheme="minorHAnsi"/>
          <w:i/>
          <w:iCs/>
        </w:rPr>
        <w:br/>
        <w:t xml:space="preserve">El precio de cada unidad de obra está compuesto por: </w:t>
      </w:r>
    </w:p>
    <w:p w14:paraId="2394A444" w14:textId="77777777" w:rsidR="003E1271" w:rsidRPr="003E1271" w:rsidRDefault="003E1271" w:rsidP="003E1271">
      <w:pPr>
        <w:spacing w:after="0" w:line="0" w:lineRule="atLeast"/>
        <w:jc w:val="both"/>
        <w:rPr>
          <w:rFonts w:asciiTheme="minorHAnsi" w:hAnsiTheme="minorHAnsi" w:cstheme="minorHAnsi"/>
          <w:i/>
          <w:iCs/>
        </w:rPr>
      </w:pPr>
    </w:p>
    <w:p w14:paraId="186E7FF9" w14:textId="52BFBE3F" w:rsidR="003E1271" w:rsidRPr="003E1271" w:rsidRDefault="003E1271" w:rsidP="003E1271">
      <w:pPr>
        <w:spacing w:after="0" w:line="0" w:lineRule="atLeast"/>
        <w:jc w:val="both"/>
        <w:rPr>
          <w:rFonts w:asciiTheme="minorHAnsi" w:hAnsiTheme="minorHAnsi" w:cstheme="minorHAnsi"/>
          <w:i/>
          <w:iCs/>
        </w:rPr>
      </w:pPr>
      <w:r w:rsidRPr="003E1271">
        <w:rPr>
          <w:rFonts w:asciiTheme="minorHAnsi" w:hAnsiTheme="minorHAnsi" w:cstheme="minorHAnsi"/>
          <w:i/>
          <w:iCs/>
        </w:rPr>
        <w:t>Costos directos.</w:t>
      </w:r>
      <w:r w:rsidR="00B5577D">
        <w:rPr>
          <w:rFonts w:asciiTheme="minorHAnsi" w:hAnsiTheme="minorHAnsi" w:cstheme="minorHAnsi"/>
          <w:i/>
          <w:iCs/>
        </w:rPr>
        <w:t xml:space="preserve"> –</w:t>
      </w:r>
      <w:r w:rsidRPr="003E1271">
        <w:rPr>
          <w:rFonts w:asciiTheme="minorHAnsi" w:hAnsiTheme="minorHAnsi" w:cstheme="minorHAnsi"/>
          <w:i/>
          <w:iCs/>
        </w:rPr>
        <w:t xml:space="preserve"> Son los gastos efectuados exclusivamente para realizar esa unidad de obra y que se los puede imputar a un rubro determinado y sólo existen si la unidad de obra se ejecuta, estos son: materiales, mano de obra y maquinaria.</w:t>
      </w:r>
    </w:p>
    <w:p w14:paraId="623040EE" w14:textId="72E64A1C" w:rsidR="003E1271" w:rsidRPr="003E1271" w:rsidRDefault="003E1271" w:rsidP="003E1271">
      <w:pPr>
        <w:spacing w:after="0" w:line="0" w:lineRule="atLeast"/>
        <w:jc w:val="both"/>
        <w:rPr>
          <w:rFonts w:asciiTheme="minorHAnsi" w:hAnsiTheme="minorHAnsi" w:cstheme="minorHAnsi"/>
        </w:rPr>
      </w:pPr>
      <w:r w:rsidRPr="003E1271">
        <w:rPr>
          <w:rFonts w:asciiTheme="minorHAnsi" w:hAnsiTheme="minorHAnsi" w:cstheme="minorHAnsi"/>
          <w:i/>
          <w:iCs/>
        </w:rPr>
        <w:br/>
        <w:t>Costos indirectos.</w:t>
      </w:r>
      <w:r w:rsidR="00B5577D">
        <w:rPr>
          <w:rFonts w:asciiTheme="minorHAnsi" w:hAnsiTheme="minorHAnsi" w:cstheme="minorHAnsi"/>
          <w:i/>
          <w:iCs/>
        </w:rPr>
        <w:t xml:space="preserve"> –</w:t>
      </w:r>
      <w:r w:rsidRPr="003E1271">
        <w:rPr>
          <w:rFonts w:asciiTheme="minorHAnsi" w:hAnsiTheme="minorHAnsi" w:cstheme="minorHAnsi"/>
          <w:i/>
          <w:iCs/>
        </w:rPr>
        <w:t xml:space="preserve"> Son los gastos generales en que incurre el contratista, tanto</w:t>
      </w:r>
      <w:r w:rsidRPr="003E1271">
        <w:rPr>
          <w:rFonts w:asciiTheme="minorHAnsi" w:hAnsiTheme="minorHAnsi" w:cstheme="minorHAnsi"/>
        </w:rPr>
        <w:t xml:space="preserve"> </w:t>
      </w:r>
      <w:r w:rsidRPr="003E1271">
        <w:rPr>
          <w:rFonts w:asciiTheme="minorHAnsi" w:hAnsiTheme="minorHAnsi" w:cstheme="minorHAnsi"/>
          <w:i/>
          <w:iCs/>
        </w:rPr>
        <w:t>en sus oficinas como en el sitio de la obra, no atribuibles a una tarea en particular, pero necesarios para efectuar los trabajos en general, por su naturaleza no se los puede imputar directamente a un rubro determinado y deben prorratearse. Dentro de éstos se tiene: salarios y prestaciones legales del personal directivo, técnico y administrativo de la empresa, depreciación, mantenimiento, alquileres y seguros de edificios, bodegas, predios, etc.; alquiler u operación y depreciación de vehículos o equipos de apoyo, de laboratorio, de topografía, de oficina, gastos de oficina, garantías y financiamiento; trabajos previos y auxiliares como la construcción y mantenimiento de caminos de acceso, instalación y desmantelamiento de equipos y limpieza final de la obra.</w:t>
      </w:r>
    </w:p>
    <w:p w14:paraId="7037E39E" w14:textId="77777777" w:rsidR="003E1271" w:rsidRPr="003E1271" w:rsidRDefault="003E1271" w:rsidP="003E1271">
      <w:pPr>
        <w:spacing w:after="0" w:line="0" w:lineRule="atLeast"/>
        <w:jc w:val="both"/>
        <w:rPr>
          <w:rFonts w:asciiTheme="minorHAnsi" w:hAnsiTheme="minorHAnsi" w:cstheme="minorHAnsi"/>
        </w:rPr>
      </w:pPr>
    </w:p>
    <w:p w14:paraId="2B241996" w14:textId="77777777" w:rsidR="003E1271" w:rsidRPr="003E1271" w:rsidRDefault="003E1271" w:rsidP="003E1271">
      <w:pPr>
        <w:spacing w:after="0" w:line="0" w:lineRule="atLeast"/>
        <w:jc w:val="both"/>
        <w:rPr>
          <w:rFonts w:asciiTheme="minorHAnsi" w:hAnsiTheme="minorHAnsi" w:cstheme="minorHAnsi"/>
          <w:i/>
          <w:iCs/>
        </w:rPr>
      </w:pPr>
      <w:r w:rsidRPr="003E1271">
        <w:rPr>
          <w:rFonts w:asciiTheme="minorHAnsi" w:hAnsiTheme="minorHAnsi" w:cstheme="minorHAnsi"/>
          <w:i/>
          <w:iCs/>
        </w:rPr>
        <w:t>Para calcular estos costos, la administración debe suponer la organización que una empresa constructora requerirá para llevar a cabo la obra adecuadamente y sobre la base en esa condición, determinar los posibles costos indirectos asociados.</w:t>
      </w:r>
    </w:p>
    <w:p w14:paraId="05306006" w14:textId="77777777" w:rsidR="00B5577D" w:rsidRDefault="003E1271" w:rsidP="003E1271">
      <w:pPr>
        <w:spacing w:after="0" w:line="0" w:lineRule="atLeast"/>
        <w:jc w:val="both"/>
        <w:rPr>
          <w:rFonts w:asciiTheme="minorHAnsi" w:hAnsiTheme="minorHAnsi" w:cstheme="minorHAnsi"/>
          <w:i/>
          <w:iCs/>
        </w:rPr>
      </w:pPr>
      <w:r w:rsidRPr="003E1271">
        <w:rPr>
          <w:rFonts w:asciiTheme="minorHAnsi" w:hAnsiTheme="minorHAnsi" w:cstheme="minorHAnsi"/>
          <w:i/>
          <w:iCs/>
        </w:rPr>
        <w:br/>
      </w:r>
      <w:r w:rsidRPr="00B5577D">
        <w:rPr>
          <w:rFonts w:asciiTheme="minorHAnsi" w:hAnsiTheme="minorHAnsi" w:cstheme="minorHAnsi"/>
          <w:b/>
          <w:bCs/>
          <w:i/>
          <w:iCs/>
        </w:rPr>
        <w:t>Utilidad.</w:t>
      </w:r>
      <w:r w:rsidR="00B5577D" w:rsidRPr="00B5577D">
        <w:rPr>
          <w:rFonts w:asciiTheme="minorHAnsi" w:hAnsiTheme="minorHAnsi" w:cstheme="minorHAnsi"/>
          <w:b/>
          <w:bCs/>
          <w:i/>
          <w:iCs/>
        </w:rPr>
        <w:t xml:space="preserve"> –</w:t>
      </w:r>
      <w:r w:rsidRPr="003E1271">
        <w:rPr>
          <w:rFonts w:asciiTheme="minorHAnsi" w:hAnsiTheme="minorHAnsi" w:cstheme="minorHAnsi"/>
          <w:i/>
          <w:iCs/>
        </w:rPr>
        <w:t xml:space="preserve"> Es la ganancia o lucro que percibe el contratista por la ejecución de una obra. Para efectos del cálculo del presupuesto de la Administración, debe determinarse un porcentaje real, como es, el promedio de los porcentajes de la utilidad que aplican los contratistas en la actividad de la construcción.</w:t>
      </w:r>
    </w:p>
    <w:p w14:paraId="22F66CA1" w14:textId="72D4D217" w:rsidR="003E1271" w:rsidRPr="003E1271" w:rsidRDefault="003E1271" w:rsidP="003E1271">
      <w:pPr>
        <w:spacing w:after="0" w:line="0" w:lineRule="atLeast"/>
        <w:jc w:val="both"/>
        <w:rPr>
          <w:rFonts w:asciiTheme="minorHAnsi" w:hAnsiTheme="minorHAnsi" w:cstheme="minorHAnsi"/>
          <w:i/>
          <w:iCs/>
        </w:rPr>
      </w:pPr>
      <w:r w:rsidRPr="00B5577D">
        <w:rPr>
          <w:rFonts w:asciiTheme="minorHAnsi" w:hAnsiTheme="minorHAnsi" w:cstheme="minorHAnsi"/>
          <w:b/>
          <w:bCs/>
          <w:i/>
          <w:iCs/>
        </w:rPr>
        <w:t>Imprevistos.</w:t>
      </w:r>
      <w:r w:rsidR="00B5577D" w:rsidRPr="00B5577D">
        <w:rPr>
          <w:rFonts w:asciiTheme="minorHAnsi" w:hAnsiTheme="minorHAnsi" w:cstheme="minorHAnsi"/>
          <w:b/>
          <w:bCs/>
          <w:i/>
          <w:iCs/>
        </w:rPr>
        <w:t xml:space="preserve"> –</w:t>
      </w:r>
      <w:r w:rsidRPr="003E1271">
        <w:rPr>
          <w:rFonts w:asciiTheme="minorHAnsi" w:hAnsiTheme="minorHAnsi" w:cstheme="minorHAnsi"/>
          <w:i/>
          <w:iCs/>
        </w:rPr>
        <w:t xml:space="preserve"> Es un monto que el contratista considera para cubrir cualquier error en la estimación del presupuesto o cualquier eventualidad que recaiga bajo su responsabilidad y pueda afectar al proceso constructivo, tales como atrasos en el suministro de materiales, mano de obra y equipos, accidentes, extravíos y robos, escasez de materiales, mano de obra o equipos.</w:t>
      </w:r>
    </w:p>
    <w:p w14:paraId="62B22DDC" w14:textId="77777777" w:rsidR="003E1271" w:rsidRPr="003E1271" w:rsidRDefault="003E1271" w:rsidP="003E1271">
      <w:pPr>
        <w:spacing w:after="0" w:line="0" w:lineRule="atLeast"/>
        <w:jc w:val="both"/>
        <w:rPr>
          <w:rFonts w:asciiTheme="minorHAnsi" w:hAnsiTheme="minorHAnsi" w:cstheme="minorHAnsi"/>
        </w:rPr>
      </w:pPr>
    </w:p>
    <w:p w14:paraId="689634CD" w14:textId="77777777" w:rsidR="003E1271" w:rsidRPr="003E1271" w:rsidRDefault="003E1271" w:rsidP="003E1271">
      <w:pPr>
        <w:spacing w:after="0" w:line="0" w:lineRule="atLeast"/>
        <w:jc w:val="both"/>
        <w:rPr>
          <w:rFonts w:asciiTheme="minorHAnsi" w:hAnsiTheme="minorHAnsi" w:cstheme="minorHAnsi"/>
          <w:i/>
          <w:iCs/>
        </w:rPr>
      </w:pPr>
      <w:r w:rsidRPr="003E1271">
        <w:rPr>
          <w:rFonts w:asciiTheme="minorHAnsi" w:hAnsiTheme="minorHAnsi" w:cstheme="minorHAnsi"/>
          <w:i/>
          <w:iCs/>
        </w:rPr>
        <w:t>El presupuesto de obra permite conocer la cantidad y características de los materiales, mano de obra, maquinaria y herramientas por utilizar, así como su precio de mercado, de manera que, en forma bastante aproximada, se pueden prever los fondos necesarios para llevar a cabo la obra.</w:t>
      </w:r>
    </w:p>
    <w:p w14:paraId="65747B2E" w14:textId="77777777" w:rsidR="003E1271" w:rsidRPr="003E1271" w:rsidRDefault="003E1271" w:rsidP="003E1271">
      <w:pPr>
        <w:spacing w:after="0" w:line="0" w:lineRule="atLeast"/>
        <w:jc w:val="both"/>
        <w:rPr>
          <w:rFonts w:asciiTheme="minorHAnsi" w:hAnsiTheme="minorHAnsi" w:cstheme="minorHAnsi"/>
        </w:rPr>
      </w:pPr>
      <w:r w:rsidRPr="003E1271">
        <w:rPr>
          <w:rFonts w:asciiTheme="minorHAnsi" w:hAnsiTheme="minorHAnsi" w:cstheme="minorHAnsi"/>
          <w:i/>
          <w:iCs/>
        </w:rPr>
        <w:br/>
        <w:t>Si la obra va a ejecutarse de forma directa, el presupuesto, junto con el programa de trabajo, se utilizarán para elaborar el flujo de caja requerido para el proceso de</w:t>
      </w:r>
      <w:r w:rsidRPr="003E1271">
        <w:rPr>
          <w:rFonts w:asciiTheme="minorHAnsi" w:hAnsiTheme="minorHAnsi" w:cstheme="minorHAnsi"/>
          <w:i/>
          <w:iCs/>
        </w:rPr>
        <w:br/>
        <w:t xml:space="preserve">construcción. </w:t>
      </w:r>
      <w:proofErr w:type="gramStart"/>
      <w:r w:rsidRPr="003E1271">
        <w:rPr>
          <w:rFonts w:asciiTheme="minorHAnsi" w:hAnsiTheme="minorHAnsi" w:cstheme="minorHAnsi"/>
          <w:i/>
          <w:iCs/>
        </w:rPr>
        <w:t>Si</w:t>
      </w:r>
      <w:proofErr w:type="gramEnd"/>
      <w:r w:rsidRPr="003E1271">
        <w:rPr>
          <w:rFonts w:asciiTheme="minorHAnsi" w:hAnsiTheme="minorHAnsi" w:cstheme="minorHAnsi"/>
          <w:i/>
          <w:iCs/>
        </w:rPr>
        <w:t xml:space="preserve"> por el contrario, ésta va a realizarse por contrato, el presupuesto</w:t>
      </w:r>
      <w:r w:rsidRPr="003E1271">
        <w:rPr>
          <w:rFonts w:asciiTheme="minorHAnsi" w:hAnsiTheme="minorHAnsi" w:cstheme="minorHAnsi"/>
          <w:i/>
          <w:iCs/>
        </w:rPr>
        <w:br/>
        <w:t>detallado de la obra permitirá a la Administración investigar y conocer los diversos</w:t>
      </w:r>
      <w:r w:rsidRPr="003E1271">
        <w:rPr>
          <w:rFonts w:asciiTheme="minorHAnsi" w:hAnsiTheme="minorHAnsi" w:cstheme="minorHAnsi"/>
          <w:i/>
          <w:iCs/>
        </w:rPr>
        <w:br/>
      </w:r>
      <w:r w:rsidRPr="003E1271">
        <w:rPr>
          <w:rFonts w:asciiTheme="minorHAnsi" w:hAnsiTheme="minorHAnsi" w:cstheme="minorHAnsi"/>
          <w:i/>
          <w:iCs/>
        </w:rPr>
        <w:lastRenderedPageBreak/>
        <w:t>parámetros de comparación para determinar la conveniencia de las propuestas</w:t>
      </w:r>
      <w:r w:rsidRPr="003E1271">
        <w:rPr>
          <w:rFonts w:asciiTheme="minorHAnsi" w:hAnsiTheme="minorHAnsi" w:cstheme="minorHAnsi"/>
          <w:i/>
          <w:iCs/>
        </w:rPr>
        <w:br/>
        <w:t>presentadas</w:t>
      </w:r>
      <w:r w:rsidRPr="003E1271">
        <w:rPr>
          <w:rFonts w:asciiTheme="minorHAnsi" w:hAnsiTheme="minorHAnsi" w:cstheme="minorHAnsi"/>
        </w:rPr>
        <w:t>.”</w:t>
      </w:r>
    </w:p>
    <w:p w14:paraId="2383F9D0" w14:textId="77777777" w:rsidR="00620F9A" w:rsidRPr="00B14AF1" w:rsidRDefault="00620F9A" w:rsidP="0008430C">
      <w:pPr>
        <w:spacing w:after="0" w:line="0" w:lineRule="atLeast"/>
        <w:jc w:val="both"/>
        <w:rPr>
          <w:rFonts w:asciiTheme="minorHAnsi" w:eastAsia="Arial" w:hAnsiTheme="minorHAnsi" w:cstheme="minorHAnsi"/>
        </w:rPr>
      </w:pPr>
    </w:p>
    <w:p w14:paraId="6B1A386A" w14:textId="35BDD4F2" w:rsidR="004204F6" w:rsidRPr="00B14AF1" w:rsidRDefault="004204F6" w:rsidP="004204F6">
      <w:pPr>
        <w:spacing w:after="0" w:line="0" w:lineRule="atLeast"/>
        <w:jc w:val="both"/>
        <w:rPr>
          <w:rFonts w:asciiTheme="minorHAnsi" w:eastAsia="Arial" w:hAnsiTheme="minorHAnsi" w:cstheme="minorHAnsi"/>
          <w:b/>
          <w:bCs/>
        </w:rPr>
      </w:pPr>
      <w:r w:rsidRPr="00B14AF1">
        <w:rPr>
          <w:rFonts w:asciiTheme="minorHAnsi" w:eastAsia="Arial" w:hAnsiTheme="minorHAnsi" w:cstheme="minorHAnsi"/>
          <w:b/>
          <w:bCs/>
        </w:rPr>
        <w:t>ESTATUTO ORGÁNICO DE GESTIÓN ORGANIZACIONAL POR PROCESOS DEL MINISTERIO DE EDUCACIÓN EXPEDIDO MEDIANTE EL ACUERDO MINISTERIAL 020-12 DE 25 DE ENERO DE 2012</w:t>
      </w:r>
      <w:r w:rsidR="000B7E71">
        <w:rPr>
          <w:rFonts w:asciiTheme="minorHAnsi" w:eastAsia="Arial" w:hAnsiTheme="minorHAnsi" w:cstheme="minorHAnsi"/>
          <w:b/>
          <w:bCs/>
        </w:rPr>
        <w:t>.</w:t>
      </w:r>
    </w:p>
    <w:p w14:paraId="2F4E775A" w14:textId="77777777" w:rsidR="00B73D23" w:rsidRPr="00553FA8" w:rsidRDefault="00B73D23" w:rsidP="00B73D23">
      <w:pPr>
        <w:spacing w:after="0" w:line="0" w:lineRule="atLeast"/>
        <w:jc w:val="both"/>
        <w:rPr>
          <w:rFonts w:asciiTheme="minorHAnsi" w:eastAsia="Arial" w:hAnsiTheme="minorHAnsi" w:cstheme="minorHAnsi"/>
        </w:rPr>
      </w:pPr>
    </w:p>
    <w:p w14:paraId="70459461" w14:textId="77777777" w:rsidR="00B73D23" w:rsidRPr="00C45FD9" w:rsidRDefault="00B73D23" w:rsidP="00B73D23">
      <w:pPr>
        <w:spacing w:after="0" w:line="0" w:lineRule="atLeast"/>
        <w:jc w:val="both"/>
        <w:rPr>
          <w:rFonts w:asciiTheme="minorHAnsi" w:eastAsia="Arial" w:hAnsiTheme="minorHAnsi" w:cstheme="minorHAnsi"/>
          <w:i/>
          <w:iCs/>
        </w:rPr>
      </w:pPr>
      <w:r w:rsidRPr="005A0B05">
        <w:rPr>
          <w:rFonts w:asciiTheme="minorHAnsi" w:eastAsia="Arial" w:hAnsiTheme="minorHAnsi" w:cstheme="minorHAnsi"/>
          <w:b/>
          <w:bCs/>
        </w:rPr>
        <w:t>“</w:t>
      </w:r>
      <w:r w:rsidRPr="00C45FD9">
        <w:rPr>
          <w:rFonts w:asciiTheme="minorHAnsi" w:eastAsia="Arial" w:hAnsiTheme="minorHAnsi" w:cstheme="minorHAnsi"/>
          <w:b/>
          <w:bCs/>
          <w:i/>
          <w:iCs/>
          <w:color w:val="FF0000"/>
        </w:rPr>
        <w:t>Art 22. –</w:t>
      </w:r>
      <w:r w:rsidRPr="00C45FD9">
        <w:rPr>
          <w:rFonts w:asciiTheme="minorHAnsi" w:eastAsia="Arial" w:hAnsiTheme="minorHAnsi" w:cstheme="minorHAnsi"/>
          <w:i/>
          <w:iCs/>
        </w:rPr>
        <w:t xml:space="preserve"> Administración Escolar, en sus numerales:</w:t>
      </w:r>
    </w:p>
    <w:p w14:paraId="385A4187" w14:textId="77777777" w:rsidR="00B73D23" w:rsidRPr="00C45FD9" w:rsidRDefault="00B73D23" w:rsidP="00B73D23">
      <w:pPr>
        <w:spacing w:after="0" w:line="0" w:lineRule="atLeast"/>
        <w:jc w:val="both"/>
        <w:rPr>
          <w:rFonts w:asciiTheme="minorHAnsi" w:eastAsia="Arial" w:hAnsiTheme="minorHAnsi" w:cstheme="minorHAnsi"/>
          <w:i/>
          <w:iCs/>
        </w:rPr>
      </w:pPr>
    </w:p>
    <w:p w14:paraId="7990AE48" w14:textId="77777777" w:rsidR="00B73D23" w:rsidRPr="00C45FD9" w:rsidRDefault="00B73D23" w:rsidP="00B73D23">
      <w:pPr>
        <w:spacing w:after="0" w:line="0" w:lineRule="atLeast"/>
        <w:jc w:val="both"/>
        <w:rPr>
          <w:rFonts w:asciiTheme="minorHAnsi" w:eastAsia="Arial" w:hAnsiTheme="minorHAnsi" w:cstheme="minorHAnsi"/>
          <w:i/>
          <w:iCs/>
        </w:rPr>
      </w:pPr>
      <w:r w:rsidRPr="00C45FD9">
        <w:rPr>
          <w:rFonts w:asciiTheme="minorHAnsi" w:eastAsia="Arial" w:hAnsiTheme="minorHAnsi" w:cstheme="minorHAnsi"/>
          <w:b/>
          <w:bCs/>
          <w:i/>
          <w:iCs/>
        </w:rPr>
        <w:t>1. Misión:</w:t>
      </w:r>
      <w:r w:rsidRPr="00C45FD9">
        <w:rPr>
          <w:rFonts w:asciiTheme="minorHAnsi" w:eastAsia="Arial" w:hAnsiTheme="minorHAnsi" w:cstheme="minorHAnsi"/>
          <w:i/>
          <w:iCs/>
        </w:rPr>
        <w:t xml:space="preserve"> Garantizar una oferta y distribución adecuada de recursos educativos de calidad con la participación de los actores educativos y, adicionalmente, coadyuvar para el fortalecimiento de una cultura de gestión de riesgo en el Sistema Nacional de Educación.</w:t>
      </w:r>
    </w:p>
    <w:p w14:paraId="3E7B02FB" w14:textId="77777777" w:rsidR="00B73D23" w:rsidRPr="00C45FD9" w:rsidRDefault="00B73D23" w:rsidP="00B73D23">
      <w:pPr>
        <w:spacing w:after="0" w:line="0" w:lineRule="atLeast"/>
        <w:jc w:val="both"/>
        <w:rPr>
          <w:rFonts w:asciiTheme="minorHAnsi" w:eastAsia="Arial" w:hAnsiTheme="minorHAnsi" w:cstheme="minorHAnsi"/>
          <w:i/>
          <w:iCs/>
        </w:rPr>
      </w:pPr>
    </w:p>
    <w:p w14:paraId="102E36B8" w14:textId="77777777" w:rsidR="00B73D23" w:rsidRPr="00C45FD9" w:rsidRDefault="00B73D23" w:rsidP="00B73D23">
      <w:pPr>
        <w:spacing w:after="0" w:line="0" w:lineRule="atLeast"/>
        <w:jc w:val="both"/>
        <w:rPr>
          <w:rFonts w:asciiTheme="minorHAnsi" w:eastAsia="Arial" w:hAnsiTheme="minorHAnsi" w:cstheme="minorHAnsi"/>
          <w:b/>
          <w:bCs/>
          <w:i/>
          <w:iCs/>
        </w:rPr>
      </w:pPr>
      <w:r w:rsidRPr="00C45FD9">
        <w:rPr>
          <w:rFonts w:asciiTheme="minorHAnsi" w:eastAsia="Arial" w:hAnsiTheme="minorHAnsi" w:cstheme="minorHAnsi"/>
          <w:b/>
          <w:bCs/>
          <w:i/>
          <w:iCs/>
        </w:rPr>
        <w:t xml:space="preserve">3. Atribuciones y responsabilidades, en sus literales: </w:t>
      </w:r>
    </w:p>
    <w:p w14:paraId="57F5FB06" w14:textId="77777777" w:rsidR="00B73D23" w:rsidRPr="00C45FD9" w:rsidRDefault="00B73D23" w:rsidP="00B73D23">
      <w:pPr>
        <w:spacing w:after="0" w:line="0" w:lineRule="atLeast"/>
        <w:ind w:left="360"/>
        <w:jc w:val="both"/>
        <w:rPr>
          <w:rFonts w:asciiTheme="minorHAnsi" w:eastAsia="Arial" w:hAnsiTheme="minorHAnsi" w:cstheme="minorHAnsi"/>
          <w:i/>
          <w:iCs/>
        </w:rPr>
      </w:pPr>
      <w:r w:rsidRPr="00C45FD9">
        <w:rPr>
          <w:rFonts w:asciiTheme="minorHAnsi" w:eastAsia="Arial" w:hAnsiTheme="minorHAnsi" w:cstheme="minorHAnsi"/>
          <w:i/>
          <w:iCs/>
        </w:rPr>
        <w:t>i) Coordinar la ejecución de los procesos de contratación de los proyectos de inversión relativos a los recursos educativos de interés nacional incluyendo, infraestructura, equipamiento, mobiliario, materiales, textos, uniformes, alimentación escolar, entre otros, en los casos dictaminados por el Comité de Administración Escolar.</w:t>
      </w:r>
    </w:p>
    <w:p w14:paraId="12ABE847" w14:textId="77777777" w:rsidR="00B73D23" w:rsidRPr="00C45FD9" w:rsidRDefault="00B73D23" w:rsidP="00B73D23">
      <w:pPr>
        <w:spacing w:after="0" w:line="0" w:lineRule="atLeast"/>
        <w:ind w:left="360"/>
        <w:jc w:val="both"/>
        <w:rPr>
          <w:rFonts w:asciiTheme="minorHAnsi" w:eastAsia="Arial" w:hAnsiTheme="minorHAnsi" w:cstheme="minorHAnsi"/>
          <w:i/>
          <w:iCs/>
        </w:rPr>
      </w:pPr>
    </w:p>
    <w:p w14:paraId="510CFBF6" w14:textId="67FAB020" w:rsidR="00BD117C" w:rsidRPr="00DE5A47" w:rsidRDefault="00B73D23" w:rsidP="00B73D23">
      <w:pPr>
        <w:spacing w:after="0" w:line="0" w:lineRule="atLeast"/>
        <w:jc w:val="both"/>
        <w:rPr>
          <w:rFonts w:asciiTheme="minorHAnsi" w:eastAsia="Arial" w:hAnsiTheme="minorHAnsi" w:cstheme="minorHAnsi"/>
        </w:rPr>
      </w:pPr>
      <w:r w:rsidRPr="00C45FD9">
        <w:rPr>
          <w:rFonts w:asciiTheme="minorHAnsi" w:eastAsia="Arial" w:hAnsiTheme="minorHAnsi" w:cstheme="minorHAnsi"/>
          <w:i/>
          <w:iCs/>
        </w:rPr>
        <w:t>La Misión de la Dirección Nacional de Infraestructura Física, por su parte, refiere: “Planificar, supervisar y fiscalizar la inversión que realizarán los Gobiernos Autónomos Descentralizados (GAD); y, planificar, contratar, construir, supervisar y fiscalizar las adecuaciones, reparaciones, ampliaciones, obras complementarias y mantenimientos de la inversión propia en infraestructura de acuerdo a los estándares definidos por el Ministerio de Educación y apoyar las actividades para el mantenimiento preventivo y correctivo de la infraestructura educativa, equipamiento tecnológico y mobiliario estudiantil</w:t>
      </w:r>
      <w:r w:rsidRPr="005A0B05">
        <w:rPr>
          <w:rFonts w:asciiTheme="minorHAnsi" w:eastAsia="Arial" w:hAnsiTheme="minorHAnsi" w:cstheme="minorHAnsi"/>
        </w:rPr>
        <w:t>”.</w:t>
      </w:r>
    </w:p>
    <w:p w14:paraId="3B95FBCC" w14:textId="77777777" w:rsidR="002C5CAE" w:rsidRPr="00DE5A47" w:rsidRDefault="002C5CAE" w:rsidP="00BD117C">
      <w:pPr>
        <w:spacing w:after="0" w:line="0" w:lineRule="atLeast"/>
        <w:jc w:val="both"/>
        <w:rPr>
          <w:rFonts w:asciiTheme="minorHAnsi" w:eastAsia="Arial" w:hAnsiTheme="minorHAnsi" w:cstheme="minorHAnsi"/>
        </w:rPr>
      </w:pPr>
    </w:p>
    <w:p w14:paraId="180BBFEE" w14:textId="292821E5" w:rsidR="00BD117C" w:rsidRDefault="005C799F" w:rsidP="000A3714">
      <w:pPr>
        <w:pStyle w:val="Prrafodelista"/>
        <w:numPr>
          <w:ilvl w:val="0"/>
          <w:numId w:val="2"/>
        </w:numPr>
        <w:spacing w:after="0" w:line="0" w:lineRule="atLeast"/>
        <w:jc w:val="both"/>
        <w:rPr>
          <w:rFonts w:asciiTheme="minorHAnsi" w:eastAsia="Arial" w:hAnsiTheme="minorHAnsi" w:cstheme="minorHAnsi"/>
          <w:b/>
          <w:bCs/>
        </w:rPr>
      </w:pPr>
      <w:r w:rsidRPr="00DE5A47">
        <w:rPr>
          <w:rFonts w:asciiTheme="minorHAnsi" w:eastAsia="Arial" w:hAnsiTheme="minorHAnsi" w:cstheme="minorHAnsi"/>
          <w:b/>
          <w:bCs/>
        </w:rPr>
        <w:t>OBJETIVO</w:t>
      </w:r>
      <w:r w:rsidR="000A3714">
        <w:rPr>
          <w:rFonts w:asciiTheme="minorHAnsi" w:eastAsia="Arial" w:hAnsiTheme="minorHAnsi" w:cstheme="minorHAnsi"/>
          <w:b/>
          <w:bCs/>
        </w:rPr>
        <w:t>S</w:t>
      </w:r>
    </w:p>
    <w:p w14:paraId="03A921E4" w14:textId="3760E45D" w:rsidR="000A3714" w:rsidRDefault="000A3714" w:rsidP="000A3714">
      <w:pPr>
        <w:spacing w:after="0" w:line="0" w:lineRule="atLeast"/>
        <w:jc w:val="both"/>
        <w:rPr>
          <w:rFonts w:asciiTheme="minorHAnsi" w:eastAsia="Arial" w:hAnsiTheme="minorHAnsi" w:cstheme="minorHAnsi"/>
          <w:b/>
          <w:bCs/>
        </w:rPr>
      </w:pPr>
    </w:p>
    <w:p w14:paraId="1B258A5F" w14:textId="258B04D8" w:rsidR="000A3714" w:rsidRDefault="000A3714" w:rsidP="000A3714">
      <w:pPr>
        <w:pStyle w:val="Prrafodelista"/>
        <w:numPr>
          <w:ilvl w:val="1"/>
          <w:numId w:val="2"/>
        </w:numPr>
        <w:spacing w:after="0" w:line="0" w:lineRule="atLeast"/>
        <w:jc w:val="both"/>
        <w:rPr>
          <w:rFonts w:asciiTheme="minorHAnsi" w:eastAsia="Arial" w:hAnsiTheme="minorHAnsi" w:cstheme="minorHAnsi"/>
          <w:b/>
          <w:bCs/>
        </w:rPr>
      </w:pPr>
      <w:r>
        <w:rPr>
          <w:rFonts w:asciiTheme="minorHAnsi" w:eastAsia="Arial" w:hAnsiTheme="minorHAnsi" w:cstheme="minorHAnsi"/>
          <w:b/>
          <w:bCs/>
        </w:rPr>
        <w:t>OBJETIVO GENERAL</w:t>
      </w:r>
    </w:p>
    <w:p w14:paraId="6145AB1B" w14:textId="330B98F5" w:rsidR="000A3714" w:rsidRDefault="000A3714" w:rsidP="000A3714">
      <w:pPr>
        <w:spacing w:after="0" w:line="0" w:lineRule="atLeast"/>
        <w:jc w:val="both"/>
        <w:rPr>
          <w:rFonts w:asciiTheme="minorHAnsi" w:eastAsia="Arial" w:hAnsiTheme="minorHAnsi" w:cstheme="minorHAnsi"/>
          <w:b/>
          <w:bCs/>
        </w:rPr>
      </w:pPr>
    </w:p>
    <w:p w14:paraId="62905BC3" w14:textId="06F7ABE3" w:rsidR="009D43E5" w:rsidRDefault="009D43E5" w:rsidP="009D43E5">
      <w:pPr>
        <w:spacing w:after="0" w:line="0" w:lineRule="atLeast"/>
        <w:jc w:val="both"/>
        <w:rPr>
          <w:rFonts w:asciiTheme="minorHAnsi" w:eastAsia="Arial" w:hAnsiTheme="minorHAnsi" w:cstheme="minorHAnsi"/>
          <w:b/>
          <w:bCs/>
        </w:rPr>
      </w:pPr>
      <w:r>
        <w:rPr>
          <w:rFonts w:asciiTheme="minorHAnsi" w:eastAsia="Arial" w:hAnsiTheme="minorHAnsi" w:cstheme="minorHAnsi"/>
        </w:rPr>
        <w:t xml:space="preserve">La obra por contratarse tiene como objetivo general la </w:t>
      </w:r>
      <w:r w:rsidR="0065109E">
        <w:rPr>
          <w:rFonts w:asciiTheme="minorHAnsi" w:eastAsia="Arial" w:hAnsiTheme="minorHAnsi" w:cstheme="minorHAnsi"/>
        </w:rPr>
        <w:t>“</w:t>
      </w:r>
      <w:r w:rsidR="000C3D1B" w:rsidRPr="00BF4828">
        <w:rPr>
          <w:rFonts w:asciiTheme="minorHAnsi" w:eastAsia="Arial" w:hAnsiTheme="minorHAnsi" w:cstheme="minorHAnsi"/>
          <w:b/>
          <w:bCs/>
        </w:rPr>
        <w:t>CULMINACIÓN DE LA CONSTRUCCIÓN DE LA UNIDAD EDUCATIVA "FRANCISCO DE ORELLANA", UBICADA EN LA PARROQUIA XIMENA, CANTÓN GUAYAQUIL, PROVINCIA DEL GUAYAS"</w:t>
      </w:r>
      <w:r w:rsidRPr="003A4F8F">
        <w:rPr>
          <w:rFonts w:asciiTheme="minorHAnsi" w:eastAsia="Arial" w:hAnsiTheme="minorHAnsi" w:cstheme="minorHAnsi"/>
          <w:b/>
          <w:bCs/>
        </w:rPr>
        <w:t>.</w:t>
      </w:r>
    </w:p>
    <w:p w14:paraId="3C082601" w14:textId="77777777" w:rsidR="00A24DBB" w:rsidRDefault="00A24DBB" w:rsidP="000A3714">
      <w:pPr>
        <w:spacing w:after="0" w:line="0" w:lineRule="atLeast"/>
        <w:jc w:val="both"/>
        <w:rPr>
          <w:rFonts w:asciiTheme="minorHAnsi" w:eastAsia="Arial" w:hAnsiTheme="minorHAnsi" w:cstheme="minorHAnsi"/>
          <w:b/>
          <w:bCs/>
        </w:rPr>
      </w:pPr>
    </w:p>
    <w:p w14:paraId="075A97B9" w14:textId="08065F66" w:rsidR="000A3714" w:rsidRPr="000A3714" w:rsidRDefault="000A3714" w:rsidP="000A3714">
      <w:pPr>
        <w:pStyle w:val="Prrafodelista"/>
        <w:numPr>
          <w:ilvl w:val="1"/>
          <w:numId w:val="2"/>
        </w:numPr>
        <w:spacing w:after="0" w:line="0" w:lineRule="atLeast"/>
        <w:jc w:val="both"/>
        <w:rPr>
          <w:rFonts w:asciiTheme="minorHAnsi" w:eastAsia="Arial" w:hAnsiTheme="minorHAnsi" w:cstheme="minorHAnsi"/>
          <w:b/>
          <w:bCs/>
        </w:rPr>
      </w:pPr>
      <w:r>
        <w:rPr>
          <w:rFonts w:asciiTheme="minorHAnsi" w:eastAsia="Arial" w:hAnsiTheme="minorHAnsi" w:cstheme="minorHAnsi"/>
          <w:b/>
          <w:bCs/>
        </w:rPr>
        <w:t>OBJETIVO ESPECÍFICO</w:t>
      </w:r>
    </w:p>
    <w:p w14:paraId="641965C8" w14:textId="0A0D91CA" w:rsidR="00D857B0" w:rsidRPr="00DE5A47" w:rsidRDefault="00D857B0" w:rsidP="00D857B0">
      <w:pPr>
        <w:spacing w:after="0" w:line="0" w:lineRule="atLeast"/>
        <w:jc w:val="both"/>
        <w:rPr>
          <w:rFonts w:asciiTheme="minorHAnsi" w:eastAsia="Arial" w:hAnsiTheme="minorHAnsi" w:cstheme="minorHAnsi"/>
        </w:rPr>
      </w:pPr>
    </w:p>
    <w:p w14:paraId="459EA76F" w14:textId="53DE8F59" w:rsidR="00D857B0" w:rsidRPr="00DE5A47" w:rsidRDefault="0075610F" w:rsidP="00D857B0">
      <w:pPr>
        <w:spacing w:after="0" w:line="0" w:lineRule="atLeast"/>
        <w:jc w:val="both"/>
        <w:rPr>
          <w:rFonts w:asciiTheme="minorHAnsi" w:eastAsia="Arial" w:hAnsiTheme="minorHAnsi" w:cstheme="minorHAnsi"/>
          <w:b/>
          <w:bCs/>
        </w:rPr>
      </w:pPr>
      <w:r w:rsidRPr="00DE5A47">
        <w:rPr>
          <w:rFonts w:asciiTheme="minorHAnsi" w:eastAsia="Arial" w:hAnsiTheme="minorHAnsi" w:cstheme="minorHAnsi"/>
        </w:rPr>
        <w:t>Determinar el presupuesto referencial</w:t>
      </w:r>
      <w:r w:rsidR="00D857B0" w:rsidRPr="00DE5A47">
        <w:rPr>
          <w:rFonts w:asciiTheme="minorHAnsi" w:eastAsia="Arial" w:hAnsiTheme="minorHAnsi" w:cstheme="minorHAnsi"/>
        </w:rPr>
        <w:t xml:space="preserve"> correspondientes a la </w:t>
      </w:r>
      <w:r w:rsidR="0065109E">
        <w:rPr>
          <w:rFonts w:asciiTheme="minorHAnsi" w:eastAsia="Arial" w:hAnsiTheme="minorHAnsi" w:cstheme="minorHAnsi"/>
        </w:rPr>
        <w:t>“</w:t>
      </w:r>
      <w:r w:rsidR="000C3D1B" w:rsidRPr="00BF4828">
        <w:rPr>
          <w:rFonts w:asciiTheme="minorHAnsi" w:eastAsia="Arial" w:hAnsiTheme="minorHAnsi" w:cstheme="minorHAnsi"/>
          <w:b/>
          <w:bCs/>
        </w:rPr>
        <w:t>CULMINACIÓN DE LA CONSTRUCCIÓN DE LA UNIDAD EDUCATIVA "FRANCISCO DE ORELLANA", UBICADA EN LA PARROQUIA XIMENA, CANTÓN GUAYAQUIL, PROVINCIA DEL GUAYAS"</w:t>
      </w:r>
      <w:r w:rsidR="000D57A6">
        <w:rPr>
          <w:rFonts w:asciiTheme="minorHAnsi" w:eastAsia="Arial" w:hAnsiTheme="minorHAnsi" w:cstheme="minorHAnsi"/>
          <w:b/>
          <w:bCs/>
        </w:rPr>
        <w:t>.</w:t>
      </w:r>
    </w:p>
    <w:p w14:paraId="56850DE7" w14:textId="6ACE2BA4" w:rsidR="005C799F" w:rsidRPr="00DE5A47" w:rsidRDefault="005C799F" w:rsidP="005C799F">
      <w:pPr>
        <w:spacing w:after="0" w:line="0" w:lineRule="atLeast"/>
        <w:jc w:val="both"/>
        <w:rPr>
          <w:rFonts w:asciiTheme="minorHAnsi" w:eastAsia="Arial" w:hAnsiTheme="minorHAnsi" w:cstheme="minorHAnsi"/>
        </w:rPr>
      </w:pPr>
    </w:p>
    <w:p w14:paraId="6A838042" w14:textId="7E7F468A" w:rsidR="005C799F" w:rsidRPr="00DE5A47" w:rsidRDefault="007B0F94" w:rsidP="000A3714">
      <w:pPr>
        <w:pStyle w:val="Prrafodelista"/>
        <w:numPr>
          <w:ilvl w:val="0"/>
          <w:numId w:val="2"/>
        </w:numPr>
        <w:spacing w:after="0" w:line="0" w:lineRule="atLeast"/>
        <w:jc w:val="both"/>
        <w:rPr>
          <w:rFonts w:asciiTheme="minorHAnsi" w:eastAsia="Arial" w:hAnsiTheme="minorHAnsi" w:cstheme="minorHAnsi"/>
          <w:b/>
          <w:bCs/>
        </w:rPr>
      </w:pPr>
      <w:r w:rsidRPr="00DE5A47">
        <w:rPr>
          <w:rFonts w:asciiTheme="minorHAnsi" w:eastAsia="Arial" w:hAnsiTheme="minorHAnsi" w:cstheme="minorHAnsi"/>
          <w:b/>
          <w:bCs/>
        </w:rPr>
        <w:t>PRESUPUESTO REFERENCIAL</w:t>
      </w:r>
    </w:p>
    <w:p w14:paraId="42352453" w14:textId="77777777" w:rsidR="00377614" w:rsidRPr="00DE5A47" w:rsidRDefault="00377614" w:rsidP="005C799F">
      <w:pPr>
        <w:spacing w:after="0" w:line="0" w:lineRule="atLeast"/>
        <w:jc w:val="both"/>
        <w:rPr>
          <w:rFonts w:asciiTheme="minorHAnsi" w:eastAsia="Arial" w:hAnsiTheme="minorHAnsi" w:cstheme="minorHAnsi"/>
        </w:rPr>
      </w:pPr>
    </w:p>
    <w:p w14:paraId="36EA6D27" w14:textId="48895AC9" w:rsidR="00362563" w:rsidRPr="00DE5A47" w:rsidRDefault="00B14A5E" w:rsidP="00362563">
      <w:pPr>
        <w:spacing w:after="0" w:line="0" w:lineRule="atLeast"/>
        <w:jc w:val="both"/>
        <w:rPr>
          <w:rFonts w:asciiTheme="minorHAnsi" w:eastAsia="Arial" w:hAnsiTheme="minorHAnsi" w:cstheme="minorHAnsi"/>
        </w:rPr>
      </w:pPr>
      <w:r w:rsidRPr="00DE5A47">
        <w:rPr>
          <w:rFonts w:asciiTheme="minorHAnsi" w:eastAsia="Arial" w:hAnsiTheme="minorHAnsi" w:cstheme="minorHAnsi"/>
        </w:rPr>
        <w:t xml:space="preserve">Con el fin de actuar dentro del marco legal y aplicar de manera correcta la normativa y ley vigentes, para iniciar el procedimiento de contratación, de la </w:t>
      </w:r>
      <w:r w:rsidR="0065109E">
        <w:rPr>
          <w:rFonts w:asciiTheme="minorHAnsi" w:eastAsia="Arial" w:hAnsiTheme="minorHAnsi" w:cstheme="minorHAnsi"/>
          <w:b/>
          <w:bCs/>
        </w:rPr>
        <w:t>“</w:t>
      </w:r>
      <w:r w:rsidR="000C3D1B" w:rsidRPr="00BF4828">
        <w:rPr>
          <w:rFonts w:asciiTheme="minorHAnsi" w:eastAsia="Arial" w:hAnsiTheme="minorHAnsi" w:cstheme="minorHAnsi"/>
          <w:b/>
          <w:bCs/>
        </w:rPr>
        <w:t>CULMINACIÓN DE LA CONSTRUCCIÓN DE LA UNIDAD EDUCATIVA "FRANCISCO DE ORELLANA", UBICADA EN LA PARROQUIA XIMENA, CANTÓN GUAYAQUIL, PROVINCIA DEL GUAYAS</w:t>
      </w:r>
      <w:r w:rsidR="0065109E">
        <w:rPr>
          <w:rFonts w:asciiTheme="minorHAnsi" w:eastAsia="Arial" w:hAnsiTheme="minorHAnsi" w:cstheme="minorHAnsi"/>
          <w:b/>
          <w:bCs/>
        </w:rPr>
        <w:t>”</w:t>
      </w:r>
      <w:r w:rsidRPr="00DE5A47">
        <w:rPr>
          <w:rFonts w:asciiTheme="minorHAnsi" w:eastAsia="Arial" w:hAnsiTheme="minorHAnsi" w:cstheme="minorHAnsi"/>
        </w:rPr>
        <w:t xml:space="preserve">, es necesario </w:t>
      </w:r>
      <w:r w:rsidR="00BF4E93">
        <w:rPr>
          <w:rFonts w:asciiTheme="minorHAnsi" w:eastAsia="Arial" w:hAnsiTheme="minorHAnsi" w:cstheme="minorHAnsi"/>
        </w:rPr>
        <w:lastRenderedPageBreak/>
        <w:t>dar</w:t>
      </w:r>
      <w:r w:rsidRPr="00DE5A47">
        <w:rPr>
          <w:rFonts w:asciiTheme="minorHAnsi" w:eastAsia="Arial" w:hAnsiTheme="minorHAnsi" w:cstheme="minorHAnsi"/>
        </w:rPr>
        <w:t xml:space="preserve"> cumplimiento </w:t>
      </w:r>
      <w:r w:rsidR="00BF4E93">
        <w:rPr>
          <w:rFonts w:asciiTheme="minorHAnsi" w:eastAsia="Arial" w:hAnsiTheme="minorHAnsi" w:cstheme="minorHAnsi"/>
        </w:rPr>
        <w:t xml:space="preserve">al </w:t>
      </w:r>
      <w:r w:rsidR="00FD3950">
        <w:rPr>
          <w:rFonts w:asciiTheme="minorHAnsi" w:eastAsia="Arial" w:hAnsiTheme="minorHAnsi" w:cstheme="minorHAnsi"/>
        </w:rPr>
        <w:t xml:space="preserve">artículo </w:t>
      </w:r>
      <w:r w:rsidR="00F400B2" w:rsidRPr="00DE5A47">
        <w:rPr>
          <w:rFonts w:asciiTheme="minorHAnsi" w:eastAsia="Arial" w:hAnsiTheme="minorHAnsi" w:cstheme="minorHAnsi"/>
          <w:b/>
          <w:bCs/>
          <w:color w:val="FF0000"/>
        </w:rPr>
        <w:t>408-1</w:t>
      </w:r>
      <w:r w:rsidR="000E6D2A">
        <w:rPr>
          <w:rFonts w:asciiTheme="minorHAnsi" w:eastAsia="Arial" w:hAnsiTheme="minorHAnsi" w:cstheme="minorHAnsi"/>
          <w:b/>
          <w:bCs/>
          <w:color w:val="FF0000"/>
        </w:rPr>
        <w:t>2</w:t>
      </w:r>
      <w:r w:rsidR="00F400B2" w:rsidRPr="00DE5A47">
        <w:rPr>
          <w:rFonts w:asciiTheme="minorHAnsi" w:eastAsia="Arial" w:hAnsiTheme="minorHAnsi" w:cstheme="minorHAnsi"/>
        </w:rPr>
        <w:t xml:space="preserve"> </w:t>
      </w:r>
      <w:r w:rsidRPr="00DE5A47">
        <w:rPr>
          <w:rFonts w:asciiTheme="minorHAnsi" w:eastAsia="Arial" w:hAnsiTheme="minorHAnsi" w:cstheme="minorHAnsi"/>
        </w:rPr>
        <w:t>de</w:t>
      </w:r>
      <w:r w:rsidR="00F400B2" w:rsidRPr="00DE5A47">
        <w:rPr>
          <w:rFonts w:asciiTheme="minorHAnsi" w:eastAsia="Arial" w:hAnsiTheme="minorHAnsi" w:cstheme="minorHAnsi"/>
        </w:rPr>
        <w:t xml:space="preserve"> </w:t>
      </w:r>
      <w:r w:rsidRPr="00DE5A47">
        <w:rPr>
          <w:rFonts w:asciiTheme="minorHAnsi" w:eastAsia="Arial" w:hAnsiTheme="minorHAnsi" w:cstheme="minorHAnsi"/>
        </w:rPr>
        <w:t>l</w:t>
      </w:r>
      <w:r w:rsidR="00F400B2" w:rsidRPr="00DE5A47">
        <w:rPr>
          <w:rFonts w:asciiTheme="minorHAnsi" w:eastAsia="Arial" w:hAnsiTheme="minorHAnsi" w:cstheme="minorHAnsi"/>
        </w:rPr>
        <w:t>as</w:t>
      </w:r>
      <w:r w:rsidRPr="00DE5A47">
        <w:rPr>
          <w:rFonts w:asciiTheme="minorHAnsi" w:eastAsia="Arial" w:hAnsiTheme="minorHAnsi" w:cstheme="minorHAnsi"/>
        </w:rPr>
        <w:t xml:space="preserve"> </w:t>
      </w:r>
      <w:r w:rsidR="006A6F16" w:rsidRPr="00DE5A47">
        <w:rPr>
          <w:rFonts w:asciiTheme="minorHAnsi" w:eastAsia="Arial" w:hAnsiTheme="minorHAnsi" w:cstheme="minorHAnsi"/>
        </w:rPr>
        <w:t>NORMAS DE CONTROL INTERNO PARA LAS ENTIDADES, ORGANISMOS DEL SECTOR PÚBLICO Y PERSONAS JURÍDICAS DE DERECHO PRIVADO QUE DISPONGAN DE RECURSOS PÚBLICOS</w:t>
      </w:r>
      <w:r w:rsidR="00164577">
        <w:rPr>
          <w:rFonts w:asciiTheme="minorHAnsi" w:eastAsia="Arial" w:hAnsiTheme="minorHAnsi" w:cstheme="minorHAnsi"/>
        </w:rPr>
        <w:t>.</w:t>
      </w:r>
    </w:p>
    <w:p w14:paraId="72FE7027" w14:textId="3EA108B1" w:rsidR="00B14A5E" w:rsidRDefault="00B14A5E" w:rsidP="00B14A5E">
      <w:pPr>
        <w:spacing w:after="0" w:line="0" w:lineRule="atLeast"/>
        <w:jc w:val="both"/>
        <w:rPr>
          <w:rFonts w:asciiTheme="minorHAnsi" w:eastAsia="Arial" w:hAnsiTheme="minorHAnsi" w:cstheme="minorHAnsi"/>
        </w:rPr>
      </w:pPr>
    </w:p>
    <w:p w14:paraId="42D75195" w14:textId="69915BD3" w:rsidR="00E77932" w:rsidRDefault="00114BB4" w:rsidP="00B14A5E">
      <w:pPr>
        <w:spacing w:after="0" w:line="0" w:lineRule="atLeast"/>
        <w:jc w:val="both"/>
        <w:rPr>
          <w:rFonts w:asciiTheme="minorHAnsi" w:eastAsia="Arial" w:hAnsiTheme="minorHAnsi" w:cstheme="minorHAnsi"/>
        </w:rPr>
      </w:pPr>
      <w:r>
        <w:rPr>
          <w:rFonts w:asciiTheme="minorHAnsi" w:eastAsia="Arial" w:hAnsiTheme="minorHAnsi" w:cstheme="minorHAnsi"/>
        </w:rPr>
        <w:t>Por lo mencionado e</w:t>
      </w:r>
      <w:r w:rsidRPr="00114BB4">
        <w:rPr>
          <w:rFonts w:asciiTheme="minorHAnsi" w:eastAsia="Arial" w:hAnsiTheme="minorHAnsi" w:cstheme="minorHAnsi"/>
        </w:rPr>
        <w:t xml:space="preserve">l presupuesto referencial del objeto de contratación es de </w:t>
      </w:r>
      <w:r w:rsidRPr="006023D4">
        <w:rPr>
          <w:rFonts w:asciiTheme="minorHAnsi" w:eastAsia="Arial" w:hAnsiTheme="minorHAnsi" w:cstheme="minorHAnsi"/>
          <w:b/>
          <w:bCs/>
        </w:rPr>
        <w:t xml:space="preserve">USD. $ </w:t>
      </w:r>
      <w:r w:rsidR="009C049D">
        <w:rPr>
          <w:rFonts w:asciiTheme="minorHAnsi" w:eastAsia="Arial" w:hAnsiTheme="minorHAnsi" w:cstheme="minorHAnsi"/>
          <w:b/>
          <w:bCs/>
        </w:rPr>
        <w:t>2</w:t>
      </w:r>
      <w:r w:rsidRPr="006023D4">
        <w:rPr>
          <w:rFonts w:asciiTheme="minorHAnsi" w:eastAsia="Arial" w:hAnsiTheme="minorHAnsi" w:cstheme="minorHAnsi"/>
          <w:b/>
          <w:bCs/>
        </w:rPr>
        <w:t>.</w:t>
      </w:r>
      <w:r w:rsidR="00090D50">
        <w:rPr>
          <w:rFonts w:asciiTheme="minorHAnsi" w:eastAsia="Arial" w:hAnsiTheme="minorHAnsi" w:cstheme="minorHAnsi"/>
          <w:b/>
          <w:bCs/>
        </w:rPr>
        <w:t>831</w:t>
      </w:r>
      <w:r w:rsidRPr="006023D4">
        <w:rPr>
          <w:rFonts w:asciiTheme="minorHAnsi" w:eastAsia="Arial" w:hAnsiTheme="minorHAnsi" w:cstheme="minorHAnsi"/>
          <w:b/>
          <w:bCs/>
        </w:rPr>
        <w:t>.</w:t>
      </w:r>
      <w:r w:rsidR="00090D50">
        <w:rPr>
          <w:rFonts w:asciiTheme="minorHAnsi" w:eastAsia="Arial" w:hAnsiTheme="minorHAnsi" w:cstheme="minorHAnsi"/>
          <w:b/>
          <w:bCs/>
        </w:rPr>
        <w:t>133</w:t>
      </w:r>
      <w:r w:rsidRPr="006023D4">
        <w:rPr>
          <w:rFonts w:asciiTheme="minorHAnsi" w:eastAsia="Arial" w:hAnsiTheme="minorHAnsi" w:cstheme="minorHAnsi"/>
          <w:b/>
          <w:bCs/>
        </w:rPr>
        <w:t>,</w:t>
      </w:r>
      <w:r w:rsidR="00090D50">
        <w:rPr>
          <w:rFonts w:asciiTheme="minorHAnsi" w:eastAsia="Arial" w:hAnsiTheme="minorHAnsi" w:cstheme="minorHAnsi"/>
          <w:b/>
          <w:bCs/>
        </w:rPr>
        <w:t>10</w:t>
      </w:r>
      <w:r w:rsidRPr="00114BB4">
        <w:rPr>
          <w:rFonts w:asciiTheme="minorHAnsi" w:eastAsia="Arial" w:hAnsiTheme="minorHAnsi" w:cstheme="minorHAnsi"/>
        </w:rPr>
        <w:t xml:space="preserve"> (</w:t>
      </w:r>
      <w:r w:rsidR="004317C8">
        <w:rPr>
          <w:rFonts w:asciiTheme="minorHAnsi" w:eastAsia="Arial" w:hAnsiTheme="minorHAnsi" w:cstheme="minorHAnsi"/>
        </w:rPr>
        <w:t>DOS</w:t>
      </w:r>
      <w:r w:rsidRPr="00114BB4">
        <w:rPr>
          <w:rFonts w:asciiTheme="minorHAnsi" w:eastAsia="Arial" w:hAnsiTheme="minorHAnsi" w:cstheme="minorHAnsi"/>
        </w:rPr>
        <w:t xml:space="preserve"> MILLONES </w:t>
      </w:r>
      <w:r w:rsidR="004317C8">
        <w:rPr>
          <w:rFonts w:asciiTheme="minorHAnsi" w:eastAsia="Arial" w:hAnsiTheme="minorHAnsi" w:cstheme="minorHAnsi"/>
        </w:rPr>
        <w:t>OCHOCIENTOS</w:t>
      </w:r>
      <w:r w:rsidR="00C90545">
        <w:rPr>
          <w:rFonts w:asciiTheme="minorHAnsi" w:eastAsia="Arial" w:hAnsiTheme="minorHAnsi" w:cstheme="minorHAnsi"/>
        </w:rPr>
        <w:t xml:space="preserve"> TREINTA Y UN</w:t>
      </w:r>
      <w:r w:rsidR="00EC0CF6">
        <w:rPr>
          <w:rFonts w:asciiTheme="minorHAnsi" w:eastAsia="Arial" w:hAnsiTheme="minorHAnsi" w:cstheme="minorHAnsi"/>
        </w:rPr>
        <w:t xml:space="preserve"> MIL </w:t>
      </w:r>
      <w:r w:rsidR="00C90545">
        <w:rPr>
          <w:rFonts w:asciiTheme="minorHAnsi" w:eastAsia="Arial" w:hAnsiTheme="minorHAnsi" w:cstheme="minorHAnsi"/>
        </w:rPr>
        <w:t>CIENTO TREINTA Y TRES</w:t>
      </w:r>
      <w:r w:rsidR="004035EB">
        <w:rPr>
          <w:rFonts w:asciiTheme="minorHAnsi" w:eastAsia="Arial" w:hAnsiTheme="minorHAnsi" w:cstheme="minorHAnsi"/>
        </w:rPr>
        <w:t xml:space="preserve"> </w:t>
      </w:r>
      <w:r w:rsidRPr="00114BB4">
        <w:rPr>
          <w:rFonts w:asciiTheme="minorHAnsi" w:eastAsia="Arial" w:hAnsiTheme="minorHAnsi" w:cstheme="minorHAnsi"/>
        </w:rPr>
        <w:t xml:space="preserve">DÓLARES DE LOS ESTADOS UNIDOS DE AMÉRICA CON </w:t>
      </w:r>
      <w:r w:rsidR="00C90545">
        <w:rPr>
          <w:rFonts w:asciiTheme="minorHAnsi" w:eastAsia="Arial" w:hAnsiTheme="minorHAnsi" w:cstheme="minorHAnsi"/>
        </w:rPr>
        <w:t>10</w:t>
      </w:r>
      <w:r w:rsidRPr="00114BB4">
        <w:rPr>
          <w:rFonts w:asciiTheme="minorHAnsi" w:eastAsia="Arial" w:hAnsiTheme="minorHAnsi" w:cstheme="minorHAnsi"/>
        </w:rPr>
        <w:t xml:space="preserve">/100) </w:t>
      </w:r>
      <w:r w:rsidR="00FB5F98">
        <w:rPr>
          <w:rFonts w:asciiTheme="minorHAnsi" w:eastAsia="Arial" w:hAnsiTheme="minorHAnsi" w:cstheme="minorHAnsi"/>
        </w:rPr>
        <w:t>sin incluir</w:t>
      </w:r>
      <w:r w:rsidRPr="00114BB4">
        <w:rPr>
          <w:rFonts w:asciiTheme="minorHAnsi" w:eastAsia="Arial" w:hAnsiTheme="minorHAnsi" w:cstheme="minorHAnsi"/>
        </w:rPr>
        <w:t xml:space="preserve"> IVA. Calculado en función del análisis de precios unitarios realizado por el </w:t>
      </w:r>
      <w:r w:rsidR="00C90545">
        <w:rPr>
          <w:rFonts w:asciiTheme="minorHAnsi" w:eastAsia="Arial" w:hAnsiTheme="minorHAnsi" w:cstheme="minorHAnsi"/>
        </w:rPr>
        <w:t xml:space="preserve">MINISTERIO </w:t>
      </w:r>
      <w:r w:rsidR="005A6181">
        <w:rPr>
          <w:rFonts w:asciiTheme="minorHAnsi" w:eastAsia="Arial" w:hAnsiTheme="minorHAnsi" w:cstheme="minorHAnsi"/>
        </w:rPr>
        <w:t>DE TRANSPORTE Y OBRAS PÚBLICAS</w:t>
      </w:r>
      <w:r w:rsidRPr="00114BB4">
        <w:rPr>
          <w:rFonts w:asciiTheme="minorHAnsi" w:eastAsia="Arial" w:hAnsiTheme="minorHAnsi" w:cstheme="minorHAnsi"/>
        </w:rPr>
        <w:t xml:space="preserve"> </w:t>
      </w:r>
      <w:r w:rsidR="005A6181">
        <w:rPr>
          <w:rFonts w:asciiTheme="minorHAnsi" w:eastAsia="Arial" w:hAnsiTheme="minorHAnsi" w:cstheme="minorHAnsi"/>
        </w:rPr>
        <w:t xml:space="preserve">entidad </w:t>
      </w:r>
      <w:r w:rsidRPr="00114BB4">
        <w:rPr>
          <w:rFonts w:asciiTheme="minorHAnsi" w:eastAsia="Arial" w:hAnsiTheme="minorHAnsi" w:cstheme="minorHAnsi"/>
        </w:rPr>
        <w:t xml:space="preserve">que </w:t>
      </w:r>
      <w:r w:rsidR="00A92232">
        <w:rPr>
          <w:rFonts w:asciiTheme="minorHAnsi" w:eastAsia="Arial" w:hAnsiTheme="minorHAnsi" w:cstheme="minorHAnsi"/>
        </w:rPr>
        <w:t xml:space="preserve">levanto el estado actual </w:t>
      </w:r>
      <w:r w:rsidR="00B715DC">
        <w:rPr>
          <w:rFonts w:asciiTheme="minorHAnsi" w:eastAsia="Arial" w:hAnsiTheme="minorHAnsi" w:cstheme="minorHAnsi"/>
        </w:rPr>
        <w:t xml:space="preserve">para la culminación y construcción </w:t>
      </w:r>
      <w:r w:rsidRPr="00114BB4">
        <w:rPr>
          <w:rFonts w:asciiTheme="minorHAnsi" w:eastAsia="Arial" w:hAnsiTheme="minorHAnsi" w:cstheme="minorHAnsi"/>
        </w:rPr>
        <w:t>de la Unidad Educativa “</w:t>
      </w:r>
      <w:r w:rsidR="00B715DC">
        <w:rPr>
          <w:rFonts w:asciiTheme="minorHAnsi" w:eastAsia="Arial" w:hAnsiTheme="minorHAnsi" w:cstheme="minorHAnsi"/>
        </w:rPr>
        <w:t>Francisco de Orellana</w:t>
      </w:r>
      <w:r w:rsidRPr="00114BB4">
        <w:rPr>
          <w:rFonts w:asciiTheme="minorHAnsi" w:eastAsia="Arial" w:hAnsiTheme="minorHAnsi" w:cstheme="minorHAnsi"/>
        </w:rPr>
        <w:t>”, en concordancia con las disposiciones contenidas en la</w:t>
      </w:r>
      <w:r w:rsidR="0091486C">
        <w:rPr>
          <w:rFonts w:asciiTheme="minorHAnsi" w:eastAsia="Arial" w:hAnsiTheme="minorHAnsi" w:cstheme="minorHAnsi"/>
        </w:rPr>
        <w:t>s</w:t>
      </w:r>
      <w:r w:rsidRPr="00114BB4">
        <w:rPr>
          <w:rFonts w:asciiTheme="minorHAnsi" w:eastAsia="Arial" w:hAnsiTheme="minorHAnsi" w:cstheme="minorHAnsi"/>
        </w:rPr>
        <w:t xml:space="preserve"> norma</w:t>
      </w:r>
      <w:r w:rsidR="0091486C">
        <w:rPr>
          <w:rFonts w:asciiTheme="minorHAnsi" w:eastAsia="Arial" w:hAnsiTheme="minorHAnsi" w:cstheme="minorHAnsi"/>
        </w:rPr>
        <w:t>s</w:t>
      </w:r>
      <w:r w:rsidRPr="00114BB4">
        <w:rPr>
          <w:rFonts w:asciiTheme="minorHAnsi" w:eastAsia="Arial" w:hAnsiTheme="minorHAnsi" w:cstheme="minorHAnsi"/>
        </w:rPr>
        <w:t xml:space="preserve"> de control interno de la Contraloría General del Estado. El análisis de Costos Directos e Indirectos, se adjuntan, bajo el nombre de “ANÁLISIS DE PRECIOS UNITARIOS”, y forman parte del pliego.</w:t>
      </w:r>
    </w:p>
    <w:p w14:paraId="0EA2E35E" w14:textId="77777777" w:rsidR="00E77932" w:rsidRPr="00DE5A47" w:rsidRDefault="00E77932" w:rsidP="00B14A5E">
      <w:pPr>
        <w:spacing w:after="0" w:line="0" w:lineRule="atLeast"/>
        <w:jc w:val="both"/>
        <w:rPr>
          <w:rFonts w:asciiTheme="minorHAnsi" w:eastAsia="Arial" w:hAnsiTheme="minorHAnsi" w:cstheme="minorHAnsi"/>
        </w:rPr>
      </w:pPr>
    </w:p>
    <w:p w14:paraId="070CEC0E" w14:textId="4169AC26" w:rsidR="006837BA" w:rsidRPr="00DE5A47" w:rsidRDefault="00D025CC" w:rsidP="000A3714">
      <w:pPr>
        <w:pStyle w:val="Prrafodelista"/>
        <w:numPr>
          <w:ilvl w:val="0"/>
          <w:numId w:val="2"/>
        </w:numPr>
        <w:spacing w:after="0" w:line="0" w:lineRule="atLeast"/>
        <w:jc w:val="both"/>
        <w:rPr>
          <w:rFonts w:asciiTheme="minorHAnsi" w:eastAsia="Arial" w:hAnsiTheme="minorHAnsi" w:cstheme="minorHAnsi"/>
          <w:b/>
          <w:bCs/>
        </w:rPr>
      </w:pPr>
      <w:r w:rsidRPr="00DE5A47">
        <w:rPr>
          <w:rFonts w:asciiTheme="minorHAnsi" w:eastAsia="Arial" w:hAnsiTheme="minorHAnsi" w:cstheme="minorHAnsi"/>
          <w:b/>
          <w:bCs/>
        </w:rPr>
        <w:t>CONSIDERACIONES GENERALES</w:t>
      </w:r>
    </w:p>
    <w:p w14:paraId="0DFE155C" w14:textId="606BF35D" w:rsidR="00D025CC" w:rsidRPr="00DE5A47" w:rsidRDefault="00D025CC" w:rsidP="00D025CC">
      <w:pPr>
        <w:spacing w:after="0" w:line="0" w:lineRule="atLeast"/>
        <w:jc w:val="both"/>
        <w:rPr>
          <w:rFonts w:asciiTheme="minorHAnsi" w:eastAsia="Arial" w:hAnsiTheme="minorHAnsi" w:cstheme="minorHAnsi"/>
        </w:rPr>
      </w:pPr>
    </w:p>
    <w:p w14:paraId="2D0D4CF8" w14:textId="7B426768" w:rsidR="00D3720A" w:rsidRPr="00DE5A47" w:rsidRDefault="00D3720A" w:rsidP="00D3720A">
      <w:pPr>
        <w:spacing w:after="0" w:line="0" w:lineRule="atLeast"/>
        <w:jc w:val="both"/>
        <w:rPr>
          <w:rFonts w:asciiTheme="minorHAnsi" w:hAnsiTheme="minorHAnsi" w:cstheme="minorHAnsi"/>
        </w:rPr>
      </w:pPr>
      <w:r w:rsidRPr="00DE5A47">
        <w:rPr>
          <w:rFonts w:asciiTheme="minorHAnsi" w:hAnsiTheme="minorHAnsi" w:cstheme="minorHAnsi"/>
        </w:rPr>
        <w:t xml:space="preserve">Para establecer el presupuesto referencial para la contratación de la </w:t>
      </w:r>
      <w:r w:rsidR="0065109E">
        <w:rPr>
          <w:rFonts w:asciiTheme="minorHAnsi" w:eastAsia="Arial" w:hAnsiTheme="minorHAnsi" w:cstheme="minorHAnsi"/>
          <w:b/>
          <w:bCs/>
        </w:rPr>
        <w:t>“</w:t>
      </w:r>
      <w:r w:rsidR="0065109E" w:rsidRPr="00BF4828">
        <w:rPr>
          <w:rFonts w:asciiTheme="minorHAnsi" w:eastAsia="Arial" w:hAnsiTheme="minorHAnsi" w:cstheme="minorHAnsi"/>
          <w:b/>
          <w:bCs/>
        </w:rPr>
        <w:t>CULMINACIÓN DE LA CONSTRUCCIÓN DE LA UNIDAD EDUCATIVA "FRANCISCO DE ORELLANA", UBICADA EN LA PARROQUIA XIMENA, CANTÓN GUAYAQUIL, PROVINCIA DEL GUAYAS</w:t>
      </w:r>
      <w:r w:rsidR="0065109E">
        <w:rPr>
          <w:rFonts w:asciiTheme="minorHAnsi" w:eastAsia="Arial" w:hAnsiTheme="minorHAnsi" w:cstheme="minorHAnsi"/>
          <w:b/>
          <w:bCs/>
        </w:rPr>
        <w:t>”</w:t>
      </w:r>
      <w:r w:rsidRPr="00DE5A47">
        <w:rPr>
          <w:rFonts w:asciiTheme="minorHAnsi" w:eastAsia="Times New Roman" w:hAnsiTheme="minorHAnsi" w:cstheme="minorHAnsi"/>
          <w:b/>
          <w:bCs/>
          <w:lang w:eastAsia="es-EC"/>
        </w:rPr>
        <w:t xml:space="preserve">, </w:t>
      </w:r>
      <w:r w:rsidRPr="00DE5A47">
        <w:rPr>
          <w:rFonts w:asciiTheme="minorHAnsi" w:hAnsiTheme="minorHAnsi" w:cstheme="minorHAnsi"/>
        </w:rPr>
        <w:t>se tomará en cuenta las siguientes consideraciones:</w:t>
      </w:r>
    </w:p>
    <w:p w14:paraId="724EA3AD" w14:textId="77777777" w:rsidR="00D3720A" w:rsidRPr="00DE5A47" w:rsidRDefault="00D3720A" w:rsidP="00D3720A">
      <w:pPr>
        <w:spacing w:after="0" w:line="0" w:lineRule="atLeast"/>
        <w:jc w:val="both"/>
        <w:rPr>
          <w:rFonts w:asciiTheme="minorHAnsi" w:hAnsiTheme="minorHAnsi" w:cstheme="minorHAnsi"/>
        </w:rPr>
      </w:pPr>
    </w:p>
    <w:p w14:paraId="5E238AA8" w14:textId="148699F5" w:rsidR="00AB6B39" w:rsidRPr="00DE5A47" w:rsidRDefault="00D3720A" w:rsidP="00D3720A">
      <w:pPr>
        <w:spacing w:after="0" w:line="0" w:lineRule="atLeast"/>
        <w:jc w:val="both"/>
        <w:rPr>
          <w:rFonts w:asciiTheme="minorHAnsi" w:hAnsiTheme="minorHAnsi" w:cstheme="minorHAnsi"/>
          <w:color w:val="000000"/>
        </w:rPr>
      </w:pPr>
      <w:r w:rsidRPr="00DE5A47">
        <w:rPr>
          <w:rFonts w:asciiTheme="minorHAnsi" w:hAnsiTheme="minorHAnsi" w:cstheme="minorHAnsi"/>
          <w:color w:val="000000"/>
        </w:rPr>
        <w:t xml:space="preserve">El presente informe se lo realiza con el objetivo de dar cumplimiento a lo estipulado en la legislación aplicable vigente, </w:t>
      </w:r>
      <w:r w:rsidR="00E27E3C" w:rsidRPr="00DE5A47">
        <w:rPr>
          <w:rFonts w:asciiTheme="minorHAnsi" w:hAnsiTheme="minorHAnsi" w:cstheme="minorHAnsi"/>
          <w:color w:val="000000"/>
        </w:rPr>
        <w:t>y considerando</w:t>
      </w:r>
      <w:r w:rsidRPr="00DE5A47">
        <w:rPr>
          <w:rFonts w:asciiTheme="minorHAnsi" w:hAnsiTheme="minorHAnsi" w:cstheme="minorHAnsi"/>
          <w:color w:val="000000"/>
        </w:rPr>
        <w:t xml:space="preserve"> que el proceso de </w:t>
      </w:r>
      <w:r w:rsidR="00164577" w:rsidRPr="00DE5A47">
        <w:rPr>
          <w:rFonts w:asciiTheme="minorHAnsi" w:hAnsiTheme="minorHAnsi" w:cstheme="minorHAnsi"/>
          <w:color w:val="000000"/>
        </w:rPr>
        <w:t>contratación corresponde</w:t>
      </w:r>
      <w:r w:rsidRPr="00DE5A47">
        <w:rPr>
          <w:rFonts w:asciiTheme="minorHAnsi" w:hAnsiTheme="minorHAnsi" w:cstheme="minorHAnsi"/>
          <w:color w:val="000000"/>
        </w:rPr>
        <w:t xml:space="preserve"> a </w:t>
      </w:r>
      <w:r w:rsidR="00A95969">
        <w:rPr>
          <w:rFonts w:asciiTheme="minorHAnsi" w:hAnsiTheme="minorHAnsi" w:cstheme="minorHAnsi"/>
          <w:color w:val="000000"/>
        </w:rPr>
        <w:t xml:space="preserve">una </w:t>
      </w:r>
      <w:r w:rsidRPr="00DE5A47">
        <w:rPr>
          <w:rFonts w:asciiTheme="minorHAnsi" w:hAnsiTheme="minorHAnsi" w:cstheme="minorHAnsi"/>
          <w:color w:val="000000"/>
        </w:rPr>
        <w:t>obra</w:t>
      </w:r>
      <w:r w:rsidR="00A95969">
        <w:rPr>
          <w:rFonts w:asciiTheme="minorHAnsi" w:hAnsiTheme="minorHAnsi" w:cstheme="minorHAnsi"/>
          <w:color w:val="000000"/>
        </w:rPr>
        <w:t>.</w:t>
      </w:r>
      <w:r w:rsidRPr="00DE5A47">
        <w:rPr>
          <w:rFonts w:asciiTheme="minorHAnsi" w:hAnsiTheme="minorHAnsi" w:cstheme="minorHAnsi"/>
          <w:color w:val="000000"/>
        </w:rPr>
        <w:t xml:space="preserve"> </w:t>
      </w:r>
      <w:r w:rsidR="00A95969">
        <w:rPr>
          <w:rFonts w:asciiTheme="minorHAnsi" w:hAnsiTheme="minorHAnsi" w:cstheme="minorHAnsi"/>
          <w:color w:val="000000"/>
        </w:rPr>
        <w:t>E</w:t>
      </w:r>
      <w:r w:rsidRPr="00DE5A47">
        <w:rPr>
          <w:rFonts w:asciiTheme="minorHAnsi" w:hAnsiTheme="minorHAnsi" w:cstheme="minorHAnsi"/>
          <w:color w:val="000000"/>
        </w:rPr>
        <w:t xml:space="preserve">l presupuesto se obtiene mediante el Análisis de Precios Unitarios, por lo que para el presente procedimiento de obra se ha </w:t>
      </w:r>
      <w:r w:rsidR="00142344" w:rsidRPr="00DE5A47">
        <w:rPr>
          <w:rFonts w:asciiTheme="minorHAnsi" w:hAnsiTheme="minorHAnsi" w:cstheme="minorHAnsi"/>
          <w:color w:val="000000"/>
        </w:rPr>
        <w:t xml:space="preserve">tomado como base </w:t>
      </w:r>
      <w:r w:rsidR="00E20D80" w:rsidRPr="00DE5A47">
        <w:rPr>
          <w:rFonts w:asciiTheme="minorHAnsi" w:hAnsiTheme="minorHAnsi" w:cstheme="minorHAnsi"/>
          <w:color w:val="000000"/>
        </w:rPr>
        <w:t xml:space="preserve">el análisis de precios unitarios </w:t>
      </w:r>
      <w:r w:rsidR="0065109E">
        <w:rPr>
          <w:rFonts w:asciiTheme="minorHAnsi" w:hAnsiTheme="minorHAnsi" w:cstheme="minorHAnsi"/>
          <w:color w:val="000000"/>
        </w:rPr>
        <w:t xml:space="preserve">elaborados y entregados por el </w:t>
      </w:r>
      <w:r w:rsidR="0065109E">
        <w:rPr>
          <w:rFonts w:asciiTheme="minorHAnsi" w:eastAsia="Arial" w:hAnsiTheme="minorHAnsi" w:cstheme="minorHAnsi"/>
        </w:rPr>
        <w:t>MINISTERIO DE TRANSPORTE Y OBRAS PÚBLICAS</w:t>
      </w:r>
      <w:r w:rsidR="00AB6B39" w:rsidRPr="00DE5A47">
        <w:rPr>
          <w:rFonts w:asciiTheme="minorHAnsi" w:hAnsiTheme="minorHAnsi" w:cstheme="minorHAnsi"/>
          <w:color w:val="000000"/>
        </w:rPr>
        <w:t>.</w:t>
      </w:r>
    </w:p>
    <w:p w14:paraId="3D8B7811" w14:textId="4584A40F" w:rsidR="00AB6B39" w:rsidRPr="00DE5A47" w:rsidRDefault="00AB6B39" w:rsidP="00D3720A">
      <w:pPr>
        <w:spacing w:after="0" w:line="0" w:lineRule="atLeast"/>
        <w:jc w:val="both"/>
        <w:rPr>
          <w:rFonts w:asciiTheme="minorHAnsi" w:hAnsiTheme="minorHAnsi" w:cstheme="minorHAnsi"/>
          <w:color w:val="000000"/>
        </w:rPr>
      </w:pPr>
    </w:p>
    <w:p w14:paraId="56FD445F" w14:textId="7FC511F4" w:rsidR="005C6A64" w:rsidRPr="00DE5A47" w:rsidRDefault="00BC79AA" w:rsidP="000E7149">
      <w:pPr>
        <w:spacing w:after="0" w:line="0" w:lineRule="atLeast"/>
        <w:jc w:val="both"/>
        <w:rPr>
          <w:rFonts w:asciiTheme="minorHAnsi" w:hAnsiTheme="minorHAnsi" w:cstheme="minorHAnsi"/>
          <w:i/>
          <w:iCs/>
          <w:color w:val="000000"/>
        </w:rPr>
      </w:pPr>
      <w:r>
        <w:rPr>
          <w:rFonts w:asciiTheme="minorHAnsi" w:hAnsiTheme="minorHAnsi" w:cstheme="minorHAnsi"/>
          <w:color w:val="000000"/>
        </w:rPr>
        <w:t>C</w:t>
      </w:r>
      <w:r w:rsidR="005C6A64" w:rsidRPr="00DE5A47">
        <w:rPr>
          <w:rFonts w:asciiTheme="minorHAnsi" w:hAnsiTheme="minorHAnsi" w:cstheme="minorHAnsi"/>
          <w:color w:val="000000"/>
        </w:rPr>
        <w:t xml:space="preserve">on el fin de actuar dentro del marco legal y aplicar de manera correcta la normativa y ley vigentes, para iniciar el procedimiento de contratación, de la </w:t>
      </w:r>
      <w:r>
        <w:rPr>
          <w:rFonts w:asciiTheme="minorHAnsi" w:eastAsia="Arial" w:hAnsiTheme="minorHAnsi" w:cstheme="minorHAnsi"/>
          <w:b/>
          <w:bCs/>
        </w:rPr>
        <w:t>“</w:t>
      </w:r>
      <w:r w:rsidRPr="00BF4828">
        <w:rPr>
          <w:rFonts w:asciiTheme="minorHAnsi" w:eastAsia="Arial" w:hAnsiTheme="minorHAnsi" w:cstheme="minorHAnsi"/>
          <w:b/>
          <w:bCs/>
        </w:rPr>
        <w:t>CULMINACIÓN DE LA CONSTRUCCIÓN DE LA UNIDAD EDUCATIVA "FRANCISCO DE ORELLANA", UBICADA EN LA PARROQUIA XIMENA, CANTÓN GUAYAQUIL, PROVINCIA DEL GUAYAS</w:t>
      </w:r>
      <w:r>
        <w:rPr>
          <w:rFonts w:asciiTheme="minorHAnsi" w:eastAsia="Arial" w:hAnsiTheme="minorHAnsi" w:cstheme="minorHAnsi"/>
          <w:b/>
          <w:bCs/>
        </w:rPr>
        <w:t>”</w:t>
      </w:r>
      <w:r w:rsidR="005C6A64" w:rsidRPr="00DE5A47">
        <w:rPr>
          <w:rFonts w:asciiTheme="minorHAnsi" w:hAnsiTheme="minorHAnsi" w:cstheme="minorHAnsi"/>
          <w:color w:val="000000"/>
        </w:rPr>
        <w:t xml:space="preserve">, es necesario </w:t>
      </w:r>
      <w:r w:rsidR="00C23B3A">
        <w:rPr>
          <w:rFonts w:asciiTheme="minorHAnsi" w:hAnsiTheme="minorHAnsi" w:cstheme="minorHAnsi"/>
          <w:color w:val="000000"/>
        </w:rPr>
        <w:t>dar</w:t>
      </w:r>
      <w:r w:rsidR="00A06BC0">
        <w:rPr>
          <w:rFonts w:asciiTheme="minorHAnsi" w:hAnsiTheme="minorHAnsi" w:cstheme="minorHAnsi"/>
          <w:color w:val="000000"/>
        </w:rPr>
        <w:t xml:space="preserve"> cumplimiento al artículo </w:t>
      </w:r>
      <w:r w:rsidR="00A8453C" w:rsidRPr="00DE5A47">
        <w:rPr>
          <w:rFonts w:asciiTheme="minorHAnsi" w:hAnsiTheme="minorHAnsi" w:cstheme="minorHAnsi"/>
          <w:b/>
          <w:bCs/>
          <w:color w:val="FF0000"/>
        </w:rPr>
        <w:t xml:space="preserve">Art. 46. </w:t>
      </w:r>
      <w:r w:rsidR="005C6A64" w:rsidRPr="00DE5A47">
        <w:rPr>
          <w:rFonts w:asciiTheme="minorHAnsi" w:hAnsiTheme="minorHAnsi" w:cstheme="minorHAnsi"/>
          <w:color w:val="000000"/>
        </w:rPr>
        <w:t>de</w:t>
      </w:r>
      <w:r w:rsidR="00CA3558" w:rsidRPr="00DE5A47">
        <w:rPr>
          <w:rFonts w:asciiTheme="minorHAnsi" w:hAnsiTheme="minorHAnsi" w:cstheme="minorHAnsi"/>
          <w:color w:val="000000"/>
        </w:rPr>
        <w:t xml:space="preserve">l </w:t>
      </w:r>
      <w:r w:rsidR="00186C6A" w:rsidRPr="00DE5A47">
        <w:rPr>
          <w:rFonts w:asciiTheme="minorHAnsi" w:hAnsiTheme="minorHAnsi" w:cstheme="minorHAnsi"/>
          <w:color w:val="000000"/>
        </w:rPr>
        <w:t xml:space="preserve">REGLAMENTO GENERAL </w:t>
      </w:r>
      <w:r w:rsidR="00A06BC0">
        <w:rPr>
          <w:rFonts w:asciiTheme="minorHAnsi" w:hAnsiTheme="minorHAnsi" w:cstheme="minorHAnsi"/>
          <w:color w:val="000000"/>
        </w:rPr>
        <w:t>A</w:t>
      </w:r>
      <w:r w:rsidR="00186C6A" w:rsidRPr="00DE5A47">
        <w:rPr>
          <w:rFonts w:asciiTheme="minorHAnsi" w:hAnsiTheme="minorHAnsi" w:cstheme="minorHAnsi"/>
          <w:color w:val="000000"/>
        </w:rPr>
        <w:t xml:space="preserve"> LA LEY ORGÁNICA DEL SISTEMA NACIONAL DE CONTRATACIÓN PÚBLICA</w:t>
      </w:r>
      <w:r w:rsidR="00A06BC0">
        <w:rPr>
          <w:rFonts w:asciiTheme="minorHAnsi" w:hAnsiTheme="minorHAnsi" w:cstheme="minorHAnsi"/>
          <w:color w:val="000000"/>
        </w:rPr>
        <w:t>.</w:t>
      </w:r>
    </w:p>
    <w:p w14:paraId="7DBF4ACD" w14:textId="77777777" w:rsidR="005C6A64" w:rsidRPr="00DE5A47" w:rsidRDefault="005C6A64" w:rsidP="00D3720A">
      <w:pPr>
        <w:spacing w:after="0" w:line="0" w:lineRule="atLeast"/>
        <w:jc w:val="both"/>
        <w:rPr>
          <w:rFonts w:asciiTheme="minorHAnsi" w:hAnsiTheme="minorHAnsi" w:cstheme="minorHAnsi"/>
          <w:color w:val="000000"/>
        </w:rPr>
      </w:pPr>
    </w:p>
    <w:p w14:paraId="0C96BA2E" w14:textId="0C2F61A9" w:rsidR="00AB6B39" w:rsidRPr="00DE5A47" w:rsidRDefault="002700EE" w:rsidP="00D3720A">
      <w:pPr>
        <w:spacing w:after="0" w:line="0" w:lineRule="atLeast"/>
        <w:jc w:val="both"/>
        <w:rPr>
          <w:rFonts w:asciiTheme="minorHAnsi" w:hAnsiTheme="minorHAnsi" w:cstheme="minorHAnsi"/>
          <w:color w:val="000000"/>
        </w:rPr>
      </w:pPr>
      <w:r w:rsidRPr="00DE5A47">
        <w:rPr>
          <w:rFonts w:asciiTheme="minorHAnsi" w:hAnsiTheme="minorHAnsi" w:cstheme="minorHAnsi"/>
          <w:color w:val="000000"/>
        </w:rPr>
        <w:t xml:space="preserve">Por lo mencionado </w:t>
      </w:r>
      <w:r w:rsidR="00D25D04" w:rsidRPr="00DE5A47">
        <w:rPr>
          <w:rFonts w:asciiTheme="minorHAnsi" w:hAnsiTheme="minorHAnsi" w:cstheme="minorHAnsi"/>
          <w:color w:val="000000"/>
        </w:rPr>
        <w:t xml:space="preserve">con respecto a </w:t>
      </w:r>
      <w:r w:rsidR="00DD5FEF" w:rsidRPr="00DE5A47">
        <w:rPr>
          <w:rFonts w:asciiTheme="minorHAnsi" w:hAnsiTheme="minorHAnsi" w:cstheme="minorHAnsi"/>
          <w:color w:val="000000"/>
        </w:rPr>
        <w:t>la mano de obra</w:t>
      </w:r>
      <w:r w:rsidR="00D25D04" w:rsidRPr="00DE5A47">
        <w:rPr>
          <w:rFonts w:asciiTheme="minorHAnsi" w:hAnsiTheme="minorHAnsi" w:cstheme="minorHAnsi"/>
          <w:color w:val="000000"/>
        </w:rPr>
        <w:t>,</w:t>
      </w:r>
      <w:r w:rsidR="00DD5FEF" w:rsidRPr="00DE5A47">
        <w:rPr>
          <w:rFonts w:asciiTheme="minorHAnsi" w:hAnsiTheme="minorHAnsi" w:cstheme="minorHAnsi"/>
          <w:color w:val="000000"/>
        </w:rPr>
        <w:t xml:space="preserve"> </w:t>
      </w:r>
      <w:r w:rsidR="0023721D" w:rsidRPr="00DE5A47">
        <w:rPr>
          <w:rFonts w:asciiTheme="minorHAnsi" w:hAnsiTheme="minorHAnsi" w:cstheme="minorHAnsi"/>
          <w:color w:val="000000"/>
        </w:rPr>
        <w:t xml:space="preserve">se </w:t>
      </w:r>
      <w:r w:rsidR="006D0287" w:rsidRPr="00DE5A47">
        <w:rPr>
          <w:rFonts w:asciiTheme="minorHAnsi" w:hAnsiTheme="minorHAnsi" w:cstheme="minorHAnsi"/>
          <w:color w:val="000000"/>
        </w:rPr>
        <w:t xml:space="preserve">ha actualizado los precios unitarios </w:t>
      </w:r>
      <w:r w:rsidR="006B4FE8" w:rsidRPr="00DE5A47">
        <w:rPr>
          <w:rFonts w:asciiTheme="minorHAnsi" w:hAnsiTheme="minorHAnsi" w:cstheme="minorHAnsi"/>
          <w:color w:val="000000"/>
        </w:rPr>
        <w:t xml:space="preserve">en base a la tabla de salarios 2023 elaborado por la </w:t>
      </w:r>
      <w:r w:rsidR="007109E6" w:rsidRPr="00DE5A47">
        <w:rPr>
          <w:rFonts w:asciiTheme="minorHAnsi" w:hAnsiTheme="minorHAnsi" w:cstheme="minorHAnsi"/>
          <w:color w:val="000000"/>
        </w:rPr>
        <w:t xml:space="preserve">Cámara de Industria de la Construcción y publicada en la </w:t>
      </w:r>
      <w:r w:rsidR="001D777D" w:rsidRPr="00DE5A47">
        <w:rPr>
          <w:rFonts w:asciiTheme="minorHAnsi" w:hAnsiTheme="minorHAnsi" w:cstheme="minorHAnsi"/>
          <w:color w:val="000000"/>
        </w:rPr>
        <w:t>página</w:t>
      </w:r>
      <w:r w:rsidR="007109E6" w:rsidRPr="00DE5A47">
        <w:rPr>
          <w:rFonts w:asciiTheme="minorHAnsi" w:hAnsiTheme="minorHAnsi" w:cstheme="minorHAnsi"/>
          <w:color w:val="000000"/>
        </w:rPr>
        <w:t xml:space="preserve"> de la Contraloría General del Estado.</w:t>
      </w:r>
    </w:p>
    <w:p w14:paraId="2188447A" w14:textId="03B7C1B5" w:rsidR="00D25D04" w:rsidRPr="00DE5A47" w:rsidRDefault="00D25D04" w:rsidP="00D3720A">
      <w:pPr>
        <w:spacing w:after="0" w:line="0" w:lineRule="atLeast"/>
        <w:jc w:val="both"/>
        <w:rPr>
          <w:rFonts w:asciiTheme="minorHAnsi" w:hAnsiTheme="minorHAnsi" w:cstheme="minorHAnsi"/>
          <w:color w:val="000000"/>
        </w:rPr>
      </w:pPr>
    </w:p>
    <w:p w14:paraId="298DBD68" w14:textId="39734CF5" w:rsidR="00D3720A" w:rsidRPr="00DE5A47" w:rsidRDefault="00D3720A" w:rsidP="00D3720A">
      <w:pPr>
        <w:spacing w:after="0" w:line="0" w:lineRule="atLeast"/>
        <w:jc w:val="both"/>
        <w:rPr>
          <w:rFonts w:asciiTheme="minorHAnsi" w:hAnsiTheme="minorHAnsi" w:cstheme="minorHAnsi"/>
          <w:color w:val="000000"/>
        </w:rPr>
      </w:pPr>
      <w:bookmarkStart w:id="0" w:name="_Hlk113616468"/>
      <w:r w:rsidRPr="00DE5A47">
        <w:rPr>
          <w:rFonts w:asciiTheme="minorHAnsi" w:hAnsiTheme="minorHAnsi" w:cstheme="minorHAnsi"/>
          <w:color w:val="000000"/>
        </w:rPr>
        <w:t xml:space="preserve">El análisis de precios unitarios de cada rubro se encuentra establecidos en el anexo denominado </w:t>
      </w:r>
      <w:r w:rsidR="005C7749" w:rsidRPr="00DE5A47">
        <w:rPr>
          <w:rFonts w:asciiTheme="minorHAnsi" w:hAnsiTheme="minorHAnsi" w:cstheme="minorHAnsi"/>
          <w:color w:val="000000"/>
        </w:rPr>
        <w:t>ANÁLISIS DE PRECIOS UNITARIOS</w:t>
      </w:r>
      <w:r w:rsidRPr="00DE5A47">
        <w:rPr>
          <w:rFonts w:asciiTheme="minorHAnsi" w:hAnsiTheme="minorHAnsi" w:cstheme="minorHAnsi"/>
          <w:color w:val="000000"/>
        </w:rPr>
        <w:t>.</w:t>
      </w:r>
    </w:p>
    <w:bookmarkEnd w:id="0"/>
    <w:p w14:paraId="3DA81A45" w14:textId="77777777" w:rsidR="00D3720A" w:rsidRPr="00DE5A47" w:rsidRDefault="00D3720A" w:rsidP="00D3720A">
      <w:pPr>
        <w:spacing w:after="0" w:line="0" w:lineRule="atLeast"/>
        <w:jc w:val="both"/>
        <w:rPr>
          <w:rFonts w:asciiTheme="minorHAnsi" w:hAnsiTheme="minorHAnsi" w:cstheme="minorHAnsi"/>
          <w:color w:val="000000"/>
        </w:rPr>
      </w:pPr>
    </w:p>
    <w:p w14:paraId="44A63101" w14:textId="57096B74" w:rsidR="003D1403" w:rsidRDefault="00D3720A" w:rsidP="003D1403">
      <w:pPr>
        <w:spacing w:after="0" w:line="0" w:lineRule="atLeast"/>
        <w:jc w:val="both"/>
        <w:rPr>
          <w:rFonts w:asciiTheme="minorHAnsi" w:eastAsia="Arial" w:hAnsiTheme="minorHAnsi" w:cstheme="minorHAnsi"/>
          <w:b/>
          <w:bCs/>
        </w:rPr>
      </w:pPr>
      <w:r w:rsidRPr="00DE5A47">
        <w:rPr>
          <w:rFonts w:asciiTheme="minorHAnsi" w:hAnsiTheme="minorHAnsi" w:cstheme="minorHAnsi"/>
        </w:rPr>
        <w:t xml:space="preserve">Sobre lo expuesto se detalla a continuación, el presupuesto referencial </w:t>
      </w:r>
      <w:r w:rsidR="005362A5" w:rsidRPr="00DE5A47">
        <w:rPr>
          <w:rFonts w:asciiTheme="minorHAnsi" w:hAnsiTheme="minorHAnsi" w:cstheme="minorHAnsi"/>
        </w:rPr>
        <w:t xml:space="preserve">para </w:t>
      </w:r>
      <w:r w:rsidRPr="00DE5A47">
        <w:rPr>
          <w:rFonts w:asciiTheme="minorHAnsi" w:hAnsiTheme="minorHAnsi" w:cstheme="minorHAnsi"/>
        </w:rPr>
        <w:t xml:space="preserve">la </w:t>
      </w:r>
      <w:r w:rsidR="00BC79AA">
        <w:rPr>
          <w:rFonts w:asciiTheme="minorHAnsi" w:eastAsia="Arial" w:hAnsiTheme="minorHAnsi" w:cstheme="minorHAnsi"/>
          <w:b/>
          <w:bCs/>
        </w:rPr>
        <w:t>“</w:t>
      </w:r>
      <w:r w:rsidR="00BC79AA" w:rsidRPr="00BF4828">
        <w:rPr>
          <w:rFonts w:asciiTheme="minorHAnsi" w:eastAsia="Arial" w:hAnsiTheme="minorHAnsi" w:cstheme="minorHAnsi"/>
          <w:b/>
          <w:bCs/>
        </w:rPr>
        <w:t>CULMINACIÓN DE LA CONSTRUCCIÓN DE LA UNIDAD EDUCATIVA "FRANCISCO DE ORELLANA", UBICADA EN LA PARROQUIA XIMENA, CANTÓN GUAYAQUIL, PROVINCIA DEL GUAYAS</w:t>
      </w:r>
      <w:r w:rsidR="00BC79AA">
        <w:rPr>
          <w:rFonts w:asciiTheme="minorHAnsi" w:eastAsia="Arial" w:hAnsiTheme="minorHAnsi" w:cstheme="minorHAnsi"/>
          <w:b/>
          <w:bCs/>
        </w:rPr>
        <w:t>”</w:t>
      </w:r>
      <w:r w:rsidR="000D57A6">
        <w:rPr>
          <w:rFonts w:asciiTheme="minorHAnsi" w:eastAsia="Arial" w:hAnsiTheme="minorHAnsi" w:cstheme="minorHAnsi"/>
          <w:b/>
          <w:bCs/>
        </w:rPr>
        <w:t>.</w:t>
      </w:r>
    </w:p>
    <w:p w14:paraId="02748CB7" w14:textId="77777777" w:rsidR="003D1403" w:rsidRPr="00DE5A47" w:rsidRDefault="003D1403" w:rsidP="003D1403">
      <w:pPr>
        <w:spacing w:after="0" w:line="0" w:lineRule="atLeast"/>
        <w:jc w:val="both"/>
        <w:rPr>
          <w:rFonts w:asciiTheme="minorHAnsi" w:eastAsia="Arial" w:hAnsiTheme="minorHAnsi" w:cstheme="minorHAnsi"/>
        </w:rPr>
      </w:pPr>
    </w:p>
    <w:p w14:paraId="5AED3163" w14:textId="787BFBB3" w:rsidR="003C0BB8" w:rsidRPr="00DE5A47" w:rsidRDefault="00DF20CE" w:rsidP="00C8160B">
      <w:pPr>
        <w:spacing w:after="0" w:line="0" w:lineRule="atLeast"/>
        <w:jc w:val="both"/>
        <w:rPr>
          <w:rFonts w:asciiTheme="minorHAnsi" w:eastAsia="Arial" w:hAnsiTheme="minorHAnsi" w:cstheme="minorHAnsi"/>
        </w:rPr>
      </w:pPr>
      <w:r>
        <w:rPr>
          <w:rFonts w:asciiTheme="minorHAnsi" w:eastAsia="Arial" w:hAnsiTheme="minorHAnsi" w:cstheme="minorHAnsi"/>
        </w:rPr>
        <w:lastRenderedPageBreak/>
        <w:t>El presupuesto referencial obtenido es de</w:t>
      </w:r>
      <w:r w:rsidR="007F3C49" w:rsidRPr="00DE5A47">
        <w:rPr>
          <w:rFonts w:asciiTheme="minorHAnsi" w:eastAsia="Arial" w:hAnsiTheme="minorHAnsi" w:cstheme="minorHAnsi"/>
        </w:rPr>
        <w:t xml:space="preserve"> </w:t>
      </w:r>
      <w:r w:rsidR="00BC79AA" w:rsidRPr="006023D4">
        <w:rPr>
          <w:rFonts w:asciiTheme="minorHAnsi" w:eastAsia="Arial" w:hAnsiTheme="minorHAnsi" w:cstheme="minorHAnsi"/>
          <w:b/>
          <w:bCs/>
        </w:rPr>
        <w:t xml:space="preserve">USD. $ </w:t>
      </w:r>
      <w:r w:rsidR="00BC79AA">
        <w:rPr>
          <w:rFonts w:asciiTheme="minorHAnsi" w:eastAsia="Arial" w:hAnsiTheme="minorHAnsi" w:cstheme="minorHAnsi"/>
          <w:b/>
          <w:bCs/>
        </w:rPr>
        <w:t>2</w:t>
      </w:r>
      <w:r w:rsidR="00BC79AA" w:rsidRPr="006023D4">
        <w:rPr>
          <w:rFonts w:asciiTheme="minorHAnsi" w:eastAsia="Arial" w:hAnsiTheme="minorHAnsi" w:cstheme="minorHAnsi"/>
          <w:b/>
          <w:bCs/>
        </w:rPr>
        <w:t>.</w:t>
      </w:r>
      <w:r w:rsidR="00BC79AA">
        <w:rPr>
          <w:rFonts w:asciiTheme="minorHAnsi" w:eastAsia="Arial" w:hAnsiTheme="minorHAnsi" w:cstheme="minorHAnsi"/>
          <w:b/>
          <w:bCs/>
        </w:rPr>
        <w:t>831</w:t>
      </w:r>
      <w:r w:rsidR="00BC79AA" w:rsidRPr="006023D4">
        <w:rPr>
          <w:rFonts w:asciiTheme="minorHAnsi" w:eastAsia="Arial" w:hAnsiTheme="minorHAnsi" w:cstheme="minorHAnsi"/>
          <w:b/>
          <w:bCs/>
        </w:rPr>
        <w:t>.</w:t>
      </w:r>
      <w:r w:rsidR="00BC79AA">
        <w:rPr>
          <w:rFonts w:asciiTheme="minorHAnsi" w:eastAsia="Arial" w:hAnsiTheme="minorHAnsi" w:cstheme="minorHAnsi"/>
          <w:b/>
          <w:bCs/>
        </w:rPr>
        <w:t>133</w:t>
      </w:r>
      <w:r w:rsidR="00BC79AA" w:rsidRPr="006023D4">
        <w:rPr>
          <w:rFonts w:asciiTheme="minorHAnsi" w:eastAsia="Arial" w:hAnsiTheme="minorHAnsi" w:cstheme="minorHAnsi"/>
          <w:b/>
          <w:bCs/>
        </w:rPr>
        <w:t>,</w:t>
      </w:r>
      <w:r w:rsidR="00BC79AA">
        <w:rPr>
          <w:rFonts w:asciiTheme="minorHAnsi" w:eastAsia="Arial" w:hAnsiTheme="minorHAnsi" w:cstheme="minorHAnsi"/>
          <w:b/>
          <w:bCs/>
        </w:rPr>
        <w:t>10</w:t>
      </w:r>
      <w:r w:rsidR="00BC79AA" w:rsidRPr="00114BB4">
        <w:rPr>
          <w:rFonts w:asciiTheme="minorHAnsi" w:eastAsia="Arial" w:hAnsiTheme="minorHAnsi" w:cstheme="minorHAnsi"/>
        </w:rPr>
        <w:t xml:space="preserve"> (</w:t>
      </w:r>
      <w:r w:rsidR="00BC79AA">
        <w:rPr>
          <w:rFonts w:asciiTheme="minorHAnsi" w:eastAsia="Arial" w:hAnsiTheme="minorHAnsi" w:cstheme="minorHAnsi"/>
        </w:rPr>
        <w:t>DOS</w:t>
      </w:r>
      <w:r w:rsidR="00BC79AA" w:rsidRPr="00114BB4">
        <w:rPr>
          <w:rFonts w:asciiTheme="minorHAnsi" w:eastAsia="Arial" w:hAnsiTheme="minorHAnsi" w:cstheme="minorHAnsi"/>
        </w:rPr>
        <w:t xml:space="preserve"> MILLONES </w:t>
      </w:r>
      <w:r w:rsidR="00BC79AA">
        <w:rPr>
          <w:rFonts w:asciiTheme="minorHAnsi" w:eastAsia="Arial" w:hAnsiTheme="minorHAnsi" w:cstheme="minorHAnsi"/>
        </w:rPr>
        <w:t xml:space="preserve">OCHOCIENTOS TREINTA Y UN MIL CIENTO TREINTA Y TRES </w:t>
      </w:r>
      <w:r w:rsidR="00BC79AA" w:rsidRPr="00114BB4">
        <w:rPr>
          <w:rFonts w:asciiTheme="minorHAnsi" w:eastAsia="Arial" w:hAnsiTheme="minorHAnsi" w:cstheme="minorHAnsi"/>
        </w:rPr>
        <w:t xml:space="preserve">DÓLARES DE LOS ESTADOS UNIDOS DE AMÉRICA CON </w:t>
      </w:r>
      <w:r w:rsidR="00BC79AA">
        <w:rPr>
          <w:rFonts w:asciiTheme="minorHAnsi" w:eastAsia="Arial" w:hAnsiTheme="minorHAnsi" w:cstheme="minorHAnsi"/>
        </w:rPr>
        <w:t>10</w:t>
      </w:r>
      <w:r w:rsidR="00BC79AA" w:rsidRPr="00114BB4">
        <w:rPr>
          <w:rFonts w:asciiTheme="minorHAnsi" w:eastAsia="Arial" w:hAnsiTheme="minorHAnsi" w:cstheme="minorHAnsi"/>
        </w:rPr>
        <w:t xml:space="preserve">/100) </w:t>
      </w:r>
      <w:r w:rsidR="00BC79AA">
        <w:rPr>
          <w:rFonts w:asciiTheme="minorHAnsi" w:eastAsia="Arial" w:hAnsiTheme="minorHAnsi" w:cstheme="minorHAnsi"/>
        </w:rPr>
        <w:t>sin incluir</w:t>
      </w:r>
      <w:r w:rsidR="00BC79AA" w:rsidRPr="00114BB4">
        <w:rPr>
          <w:rFonts w:asciiTheme="minorHAnsi" w:eastAsia="Arial" w:hAnsiTheme="minorHAnsi" w:cstheme="minorHAnsi"/>
        </w:rPr>
        <w:t xml:space="preserve"> IVA</w:t>
      </w:r>
      <w:r w:rsidRPr="00114BB4">
        <w:rPr>
          <w:rFonts w:asciiTheme="minorHAnsi" w:eastAsia="Arial" w:hAnsiTheme="minorHAnsi" w:cstheme="minorHAnsi"/>
        </w:rPr>
        <w:t>.</w:t>
      </w:r>
    </w:p>
    <w:p w14:paraId="4CEB132F" w14:textId="6FDA7125" w:rsidR="00096278" w:rsidRPr="00DE5A47" w:rsidRDefault="00096278" w:rsidP="000E448F">
      <w:pPr>
        <w:spacing w:after="0" w:line="0" w:lineRule="atLeast"/>
        <w:jc w:val="both"/>
        <w:rPr>
          <w:rFonts w:asciiTheme="minorHAnsi" w:eastAsia="Arial" w:hAnsiTheme="minorHAnsi" w:cstheme="minorHAnsi"/>
        </w:rPr>
      </w:pPr>
    </w:p>
    <w:p w14:paraId="2A337EA5" w14:textId="65802380" w:rsidR="00905B14" w:rsidRPr="00DE5A47" w:rsidRDefault="00430974" w:rsidP="000A3714">
      <w:pPr>
        <w:pStyle w:val="Prrafodelista"/>
        <w:numPr>
          <w:ilvl w:val="0"/>
          <w:numId w:val="2"/>
        </w:numPr>
        <w:spacing w:after="0" w:line="0" w:lineRule="atLeast"/>
        <w:jc w:val="both"/>
        <w:rPr>
          <w:rFonts w:asciiTheme="minorHAnsi" w:eastAsia="Arial" w:hAnsiTheme="minorHAnsi" w:cstheme="minorHAnsi"/>
          <w:b/>
          <w:bCs/>
        </w:rPr>
      </w:pPr>
      <w:r w:rsidRPr="00DE5A47">
        <w:rPr>
          <w:rFonts w:asciiTheme="minorHAnsi" w:eastAsia="Arial" w:hAnsiTheme="minorHAnsi" w:cstheme="minorHAnsi"/>
          <w:b/>
          <w:bCs/>
        </w:rPr>
        <w:t>DEFINICIÓN DEL PRESUPUESTO</w:t>
      </w:r>
    </w:p>
    <w:p w14:paraId="7FDECA6D" w14:textId="64AFDC86" w:rsidR="00430974" w:rsidRPr="00DE5A47" w:rsidRDefault="00430974" w:rsidP="00430974">
      <w:pPr>
        <w:spacing w:after="0" w:line="0" w:lineRule="atLeast"/>
        <w:jc w:val="both"/>
        <w:rPr>
          <w:rFonts w:asciiTheme="minorHAnsi" w:eastAsia="Arial" w:hAnsiTheme="minorHAnsi" w:cstheme="minorHAnsi"/>
        </w:rPr>
      </w:pPr>
    </w:p>
    <w:p w14:paraId="49ABFA5D" w14:textId="56BAABD5" w:rsidR="00430974" w:rsidRPr="00DE5A47" w:rsidRDefault="00297F8D" w:rsidP="00430974">
      <w:pPr>
        <w:spacing w:after="0" w:line="0" w:lineRule="atLeast"/>
        <w:jc w:val="both"/>
        <w:rPr>
          <w:rFonts w:asciiTheme="minorHAnsi" w:eastAsia="Arial" w:hAnsiTheme="minorHAnsi" w:cstheme="minorHAnsi"/>
        </w:rPr>
      </w:pPr>
      <w:r w:rsidRPr="00DE5A47">
        <w:rPr>
          <w:rFonts w:asciiTheme="minorHAnsi" w:eastAsia="Arial" w:hAnsiTheme="minorHAnsi" w:cstheme="minorHAnsi"/>
        </w:rPr>
        <w:t xml:space="preserve">El presupuesto referencial </w:t>
      </w:r>
      <w:r w:rsidR="00BF0B5A" w:rsidRPr="00DE5A47">
        <w:rPr>
          <w:rFonts w:asciiTheme="minorHAnsi" w:eastAsia="Arial" w:hAnsiTheme="minorHAnsi" w:cstheme="minorHAnsi"/>
        </w:rPr>
        <w:t xml:space="preserve">de la obra de acuerdo </w:t>
      </w:r>
      <w:r w:rsidR="001F764A" w:rsidRPr="00DE5A47">
        <w:rPr>
          <w:rFonts w:asciiTheme="minorHAnsi" w:eastAsia="Arial" w:hAnsiTheme="minorHAnsi" w:cstheme="minorHAnsi"/>
        </w:rPr>
        <w:t>con</w:t>
      </w:r>
      <w:r w:rsidR="00BF0B5A" w:rsidRPr="00DE5A47">
        <w:rPr>
          <w:rFonts w:asciiTheme="minorHAnsi" w:eastAsia="Arial" w:hAnsiTheme="minorHAnsi" w:cstheme="minorHAnsi"/>
        </w:rPr>
        <w:t xml:space="preserve"> lo establecido </w:t>
      </w:r>
      <w:r w:rsidR="000E5EE5">
        <w:rPr>
          <w:rFonts w:asciiTheme="minorHAnsi" w:eastAsia="Arial" w:hAnsiTheme="minorHAnsi" w:cstheme="minorHAnsi"/>
        </w:rPr>
        <w:t>por el MINISTERIO DE TRANSPORTE Y OBRAS PÚBLICAS</w:t>
      </w:r>
      <w:r w:rsidR="000E5EE5" w:rsidRPr="00DE5A47">
        <w:rPr>
          <w:rFonts w:asciiTheme="minorHAnsi" w:eastAsia="Arial" w:hAnsiTheme="minorHAnsi" w:cstheme="minorHAnsi"/>
        </w:rPr>
        <w:t xml:space="preserve"> </w:t>
      </w:r>
      <w:r w:rsidR="00037D92">
        <w:rPr>
          <w:rFonts w:asciiTheme="minorHAnsi" w:eastAsia="Arial" w:hAnsiTheme="minorHAnsi" w:cstheme="minorHAnsi"/>
        </w:rPr>
        <w:t>actualizada con</w:t>
      </w:r>
      <w:r w:rsidR="000A4D5D" w:rsidRPr="00DE5A47">
        <w:rPr>
          <w:rFonts w:asciiTheme="minorHAnsi" w:eastAsia="Arial" w:hAnsiTheme="minorHAnsi" w:cstheme="minorHAnsi"/>
        </w:rPr>
        <w:t xml:space="preserve"> la mano de obra </w:t>
      </w:r>
      <w:r w:rsidR="00CC627E">
        <w:rPr>
          <w:rFonts w:asciiTheme="minorHAnsi" w:eastAsia="Arial" w:hAnsiTheme="minorHAnsi" w:cstheme="minorHAnsi"/>
        </w:rPr>
        <w:t xml:space="preserve">de </w:t>
      </w:r>
      <w:r w:rsidR="00A35B0C" w:rsidRPr="00DE5A47">
        <w:rPr>
          <w:rFonts w:asciiTheme="minorHAnsi" w:eastAsia="Arial" w:hAnsiTheme="minorHAnsi" w:cstheme="minorHAnsi"/>
        </w:rPr>
        <w:t>la tabla salar</w:t>
      </w:r>
      <w:r w:rsidR="00B90512" w:rsidRPr="00DE5A47">
        <w:rPr>
          <w:rFonts w:asciiTheme="minorHAnsi" w:eastAsia="Arial" w:hAnsiTheme="minorHAnsi" w:cstheme="minorHAnsi"/>
        </w:rPr>
        <w:t xml:space="preserve">ial del 2023 elaborada por la </w:t>
      </w:r>
      <w:r w:rsidR="00E03533" w:rsidRPr="00DE5A47">
        <w:rPr>
          <w:rFonts w:asciiTheme="minorHAnsi" w:eastAsia="Arial" w:hAnsiTheme="minorHAnsi" w:cstheme="minorHAnsi"/>
        </w:rPr>
        <w:t xml:space="preserve">Cámara de la Industria de la Construcción y publicada en la página de la </w:t>
      </w:r>
      <w:r w:rsidR="00740DBE">
        <w:rPr>
          <w:rFonts w:asciiTheme="minorHAnsi" w:eastAsia="Arial" w:hAnsiTheme="minorHAnsi" w:cstheme="minorHAnsi"/>
        </w:rPr>
        <w:t>C</w:t>
      </w:r>
      <w:r w:rsidR="00E03533" w:rsidRPr="00DE5A47">
        <w:rPr>
          <w:rFonts w:asciiTheme="minorHAnsi" w:eastAsia="Arial" w:hAnsiTheme="minorHAnsi" w:cstheme="minorHAnsi"/>
        </w:rPr>
        <w:t xml:space="preserve">ontraloría </w:t>
      </w:r>
      <w:r w:rsidR="00740DBE">
        <w:rPr>
          <w:rFonts w:asciiTheme="minorHAnsi" w:eastAsia="Arial" w:hAnsiTheme="minorHAnsi" w:cstheme="minorHAnsi"/>
        </w:rPr>
        <w:t>G</w:t>
      </w:r>
      <w:r w:rsidR="00E03533" w:rsidRPr="00DE5A47">
        <w:rPr>
          <w:rFonts w:asciiTheme="minorHAnsi" w:eastAsia="Arial" w:hAnsiTheme="minorHAnsi" w:cstheme="minorHAnsi"/>
        </w:rPr>
        <w:t xml:space="preserve">eneral del </w:t>
      </w:r>
      <w:r w:rsidR="00740DBE">
        <w:rPr>
          <w:rFonts w:asciiTheme="minorHAnsi" w:eastAsia="Arial" w:hAnsiTheme="minorHAnsi" w:cstheme="minorHAnsi"/>
        </w:rPr>
        <w:t>E</w:t>
      </w:r>
      <w:r w:rsidR="00E03533" w:rsidRPr="00DE5A47">
        <w:rPr>
          <w:rFonts w:asciiTheme="minorHAnsi" w:eastAsia="Arial" w:hAnsiTheme="minorHAnsi" w:cstheme="minorHAnsi"/>
        </w:rPr>
        <w:t>stado</w:t>
      </w:r>
      <w:r w:rsidR="000A4D5D" w:rsidRPr="00DE5A47">
        <w:rPr>
          <w:rFonts w:asciiTheme="minorHAnsi" w:eastAsia="Arial" w:hAnsiTheme="minorHAnsi" w:cstheme="minorHAnsi"/>
        </w:rPr>
        <w:t xml:space="preserve">, es de </w:t>
      </w:r>
      <w:r w:rsidR="000E5EE5" w:rsidRPr="006023D4">
        <w:rPr>
          <w:rFonts w:asciiTheme="minorHAnsi" w:eastAsia="Arial" w:hAnsiTheme="minorHAnsi" w:cstheme="minorHAnsi"/>
          <w:b/>
          <w:bCs/>
        </w:rPr>
        <w:t xml:space="preserve">USD. $ </w:t>
      </w:r>
      <w:r w:rsidR="000E5EE5">
        <w:rPr>
          <w:rFonts w:asciiTheme="minorHAnsi" w:eastAsia="Arial" w:hAnsiTheme="minorHAnsi" w:cstheme="minorHAnsi"/>
          <w:b/>
          <w:bCs/>
        </w:rPr>
        <w:t>2</w:t>
      </w:r>
      <w:r w:rsidR="000E5EE5" w:rsidRPr="006023D4">
        <w:rPr>
          <w:rFonts w:asciiTheme="minorHAnsi" w:eastAsia="Arial" w:hAnsiTheme="minorHAnsi" w:cstheme="minorHAnsi"/>
          <w:b/>
          <w:bCs/>
        </w:rPr>
        <w:t>.</w:t>
      </w:r>
      <w:r w:rsidR="000E5EE5">
        <w:rPr>
          <w:rFonts w:asciiTheme="minorHAnsi" w:eastAsia="Arial" w:hAnsiTheme="minorHAnsi" w:cstheme="minorHAnsi"/>
          <w:b/>
          <w:bCs/>
        </w:rPr>
        <w:t>831</w:t>
      </w:r>
      <w:r w:rsidR="000E5EE5" w:rsidRPr="006023D4">
        <w:rPr>
          <w:rFonts w:asciiTheme="minorHAnsi" w:eastAsia="Arial" w:hAnsiTheme="minorHAnsi" w:cstheme="minorHAnsi"/>
          <w:b/>
          <w:bCs/>
        </w:rPr>
        <w:t>.</w:t>
      </w:r>
      <w:r w:rsidR="000E5EE5">
        <w:rPr>
          <w:rFonts w:asciiTheme="minorHAnsi" w:eastAsia="Arial" w:hAnsiTheme="minorHAnsi" w:cstheme="minorHAnsi"/>
          <w:b/>
          <w:bCs/>
        </w:rPr>
        <w:t>133</w:t>
      </w:r>
      <w:r w:rsidR="000E5EE5" w:rsidRPr="006023D4">
        <w:rPr>
          <w:rFonts w:asciiTheme="minorHAnsi" w:eastAsia="Arial" w:hAnsiTheme="minorHAnsi" w:cstheme="minorHAnsi"/>
          <w:b/>
          <w:bCs/>
        </w:rPr>
        <w:t>,</w:t>
      </w:r>
      <w:r w:rsidR="000E5EE5">
        <w:rPr>
          <w:rFonts w:asciiTheme="minorHAnsi" w:eastAsia="Arial" w:hAnsiTheme="minorHAnsi" w:cstheme="minorHAnsi"/>
          <w:b/>
          <w:bCs/>
        </w:rPr>
        <w:t>10</w:t>
      </w:r>
      <w:r w:rsidR="000E5EE5" w:rsidRPr="00114BB4">
        <w:rPr>
          <w:rFonts w:asciiTheme="minorHAnsi" w:eastAsia="Arial" w:hAnsiTheme="minorHAnsi" w:cstheme="minorHAnsi"/>
        </w:rPr>
        <w:t xml:space="preserve"> (</w:t>
      </w:r>
      <w:r w:rsidR="000E5EE5">
        <w:rPr>
          <w:rFonts w:asciiTheme="minorHAnsi" w:eastAsia="Arial" w:hAnsiTheme="minorHAnsi" w:cstheme="minorHAnsi"/>
        </w:rPr>
        <w:t>DOS</w:t>
      </w:r>
      <w:r w:rsidR="000E5EE5" w:rsidRPr="00114BB4">
        <w:rPr>
          <w:rFonts w:asciiTheme="minorHAnsi" w:eastAsia="Arial" w:hAnsiTheme="minorHAnsi" w:cstheme="minorHAnsi"/>
        </w:rPr>
        <w:t xml:space="preserve"> MILLONES </w:t>
      </w:r>
      <w:r w:rsidR="000E5EE5">
        <w:rPr>
          <w:rFonts w:asciiTheme="minorHAnsi" w:eastAsia="Arial" w:hAnsiTheme="minorHAnsi" w:cstheme="minorHAnsi"/>
        </w:rPr>
        <w:t xml:space="preserve">OCHOCIENTOS TREINTA Y UN MIL CIENTO TREINTA Y TRES </w:t>
      </w:r>
      <w:r w:rsidR="000E5EE5" w:rsidRPr="00114BB4">
        <w:rPr>
          <w:rFonts w:asciiTheme="minorHAnsi" w:eastAsia="Arial" w:hAnsiTheme="minorHAnsi" w:cstheme="minorHAnsi"/>
        </w:rPr>
        <w:t xml:space="preserve">DÓLARES DE LOS ESTADOS UNIDOS DE AMÉRICA CON </w:t>
      </w:r>
      <w:r w:rsidR="000E5EE5">
        <w:rPr>
          <w:rFonts w:asciiTheme="minorHAnsi" w:eastAsia="Arial" w:hAnsiTheme="minorHAnsi" w:cstheme="minorHAnsi"/>
        </w:rPr>
        <w:t>10</w:t>
      </w:r>
      <w:r w:rsidR="000E5EE5" w:rsidRPr="00114BB4">
        <w:rPr>
          <w:rFonts w:asciiTheme="minorHAnsi" w:eastAsia="Arial" w:hAnsiTheme="minorHAnsi" w:cstheme="minorHAnsi"/>
        </w:rPr>
        <w:t xml:space="preserve">/100) </w:t>
      </w:r>
      <w:r w:rsidR="000E5EE5">
        <w:rPr>
          <w:rFonts w:asciiTheme="minorHAnsi" w:eastAsia="Arial" w:hAnsiTheme="minorHAnsi" w:cstheme="minorHAnsi"/>
        </w:rPr>
        <w:t>sin incluir</w:t>
      </w:r>
      <w:r w:rsidR="000E5EE5" w:rsidRPr="00114BB4">
        <w:rPr>
          <w:rFonts w:asciiTheme="minorHAnsi" w:eastAsia="Arial" w:hAnsiTheme="minorHAnsi" w:cstheme="minorHAnsi"/>
        </w:rPr>
        <w:t xml:space="preserve"> IVA</w:t>
      </w:r>
      <w:r w:rsidR="00D07D54" w:rsidRPr="00114BB4">
        <w:rPr>
          <w:rFonts w:asciiTheme="minorHAnsi" w:eastAsia="Arial" w:hAnsiTheme="minorHAnsi" w:cstheme="minorHAnsi"/>
        </w:rPr>
        <w:t>.</w:t>
      </w:r>
    </w:p>
    <w:p w14:paraId="671C1935" w14:textId="3BFFE3F4" w:rsidR="00534FDE" w:rsidRPr="00DE5A47" w:rsidRDefault="00534FDE" w:rsidP="006D1A61">
      <w:pPr>
        <w:spacing w:after="0" w:line="0" w:lineRule="atLeast"/>
        <w:jc w:val="both"/>
        <w:rPr>
          <w:rFonts w:asciiTheme="minorHAnsi" w:eastAsia="Arial" w:hAnsiTheme="minorHAnsi" w:cstheme="minorHAnsi"/>
        </w:rPr>
      </w:pPr>
    </w:p>
    <w:tbl>
      <w:tblPr>
        <w:tblW w:w="85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7"/>
        <w:gridCol w:w="4255"/>
      </w:tblGrid>
      <w:tr w:rsidR="000E3C9C" w:rsidRPr="009010EB" w14:paraId="2276319B" w14:textId="77777777" w:rsidTr="009010EB">
        <w:trPr>
          <w:trHeight w:val="20"/>
          <w:jc w:val="center"/>
        </w:trPr>
        <w:tc>
          <w:tcPr>
            <w:tcW w:w="8512" w:type="dxa"/>
            <w:gridSpan w:val="2"/>
            <w:shd w:val="clear" w:color="auto" w:fill="BFBFBF" w:themeFill="background1" w:themeFillShade="BF"/>
            <w:vAlign w:val="center"/>
          </w:tcPr>
          <w:p w14:paraId="7452AAFA" w14:textId="77777777" w:rsidR="000E3C9C" w:rsidRPr="009010EB" w:rsidRDefault="000E3C9C" w:rsidP="00B32CB0">
            <w:pPr>
              <w:autoSpaceDE w:val="0"/>
              <w:autoSpaceDN w:val="0"/>
              <w:adjustRightInd w:val="0"/>
              <w:spacing w:after="0" w:line="0" w:lineRule="atLeast"/>
              <w:ind w:right="-93"/>
              <w:jc w:val="center"/>
              <w:rPr>
                <w:rFonts w:asciiTheme="minorHAnsi" w:hAnsiTheme="minorHAnsi" w:cstheme="minorHAnsi"/>
                <w:b/>
                <w:bCs/>
                <w:sz w:val="16"/>
                <w:szCs w:val="16"/>
              </w:rPr>
            </w:pPr>
            <w:bookmarkStart w:id="1" w:name="_Hlk73100314"/>
            <w:r w:rsidRPr="009010EB">
              <w:rPr>
                <w:rFonts w:asciiTheme="minorHAnsi" w:hAnsiTheme="minorHAnsi" w:cstheme="minorHAnsi"/>
                <w:b/>
                <w:bCs/>
                <w:sz w:val="16"/>
                <w:szCs w:val="16"/>
              </w:rPr>
              <w:t>ELABORADO POR:</w:t>
            </w:r>
          </w:p>
        </w:tc>
      </w:tr>
      <w:tr w:rsidR="000E3C9C" w:rsidRPr="009010EB" w14:paraId="607804A4" w14:textId="77777777" w:rsidTr="009010EB">
        <w:trPr>
          <w:trHeight w:val="20"/>
          <w:jc w:val="center"/>
        </w:trPr>
        <w:tc>
          <w:tcPr>
            <w:tcW w:w="4257" w:type="dxa"/>
            <w:shd w:val="clear" w:color="auto" w:fill="BFBFBF" w:themeFill="background1" w:themeFillShade="BF"/>
            <w:vAlign w:val="center"/>
          </w:tcPr>
          <w:p w14:paraId="2B59D9A8" w14:textId="77777777" w:rsidR="000E3C9C" w:rsidRPr="009010EB" w:rsidRDefault="000E3C9C" w:rsidP="00B32CB0">
            <w:pPr>
              <w:autoSpaceDE w:val="0"/>
              <w:autoSpaceDN w:val="0"/>
              <w:adjustRightInd w:val="0"/>
              <w:spacing w:after="0" w:line="0" w:lineRule="atLeast"/>
              <w:ind w:right="-101"/>
              <w:jc w:val="center"/>
              <w:rPr>
                <w:rFonts w:asciiTheme="minorHAnsi" w:hAnsiTheme="minorHAnsi" w:cstheme="minorHAnsi"/>
                <w:b/>
                <w:bCs/>
                <w:sz w:val="16"/>
                <w:szCs w:val="16"/>
              </w:rPr>
            </w:pPr>
            <w:r w:rsidRPr="009010EB">
              <w:rPr>
                <w:rFonts w:asciiTheme="minorHAnsi" w:hAnsiTheme="minorHAnsi" w:cstheme="minorHAnsi"/>
                <w:b/>
                <w:bCs/>
                <w:sz w:val="16"/>
                <w:szCs w:val="16"/>
              </w:rPr>
              <w:t>NOMBRE:</w:t>
            </w:r>
          </w:p>
        </w:tc>
        <w:tc>
          <w:tcPr>
            <w:tcW w:w="4255" w:type="dxa"/>
            <w:shd w:val="clear" w:color="auto" w:fill="BFBFBF" w:themeFill="background1" w:themeFillShade="BF"/>
            <w:vAlign w:val="center"/>
          </w:tcPr>
          <w:p w14:paraId="30FFCD69" w14:textId="77777777" w:rsidR="000E3C9C" w:rsidRPr="009010EB" w:rsidRDefault="000E3C9C" w:rsidP="00B32CB0">
            <w:pPr>
              <w:autoSpaceDE w:val="0"/>
              <w:autoSpaceDN w:val="0"/>
              <w:adjustRightInd w:val="0"/>
              <w:spacing w:after="0" w:line="0" w:lineRule="atLeast"/>
              <w:ind w:right="-93"/>
              <w:jc w:val="center"/>
              <w:rPr>
                <w:rFonts w:asciiTheme="minorHAnsi" w:hAnsiTheme="minorHAnsi" w:cstheme="minorHAnsi"/>
                <w:b/>
                <w:bCs/>
                <w:sz w:val="16"/>
                <w:szCs w:val="16"/>
              </w:rPr>
            </w:pPr>
            <w:r w:rsidRPr="009010EB">
              <w:rPr>
                <w:rFonts w:asciiTheme="minorHAnsi" w:hAnsiTheme="minorHAnsi" w:cstheme="minorHAnsi"/>
                <w:b/>
                <w:bCs/>
                <w:sz w:val="16"/>
                <w:szCs w:val="16"/>
              </w:rPr>
              <w:t>FIRMA</w:t>
            </w:r>
          </w:p>
        </w:tc>
      </w:tr>
      <w:tr w:rsidR="000E3C9C" w:rsidRPr="009010EB" w14:paraId="69F13D1A" w14:textId="77777777" w:rsidTr="000E3C9C">
        <w:trPr>
          <w:trHeight w:val="742"/>
          <w:jc w:val="center"/>
        </w:trPr>
        <w:tc>
          <w:tcPr>
            <w:tcW w:w="4257" w:type="dxa"/>
            <w:shd w:val="clear" w:color="auto" w:fill="auto"/>
            <w:vAlign w:val="center"/>
          </w:tcPr>
          <w:p w14:paraId="3A9DEB2B" w14:textId="77777777" w:rsidR="00CE692B" w:rsidRPr="009010EB" w:rsidRDefault="00CE692B" w:rsidP="00B32CB0">
            <w:pPr>
              <w:tabs>
                <w:tab w:val="left" w:pos="-720"/>
              </w:tabs>
              <w:spacing w:after="0" w:line="0" w:lineRule="atLeast"/>
              <w:rPr>
                <w:rFonts w:asciiTheme="minorHAnsi" w:eastAsia="Times New Roman" w:hAnsiTheme="minorHAnsi" w:cstheme="minorHAnsi"/>
                <w:bCs/>
                <w:sz w:val="16"/>
                <w:szCs w:val="16"/>
                <w:lang w:eastAsia="es-EC"/>
              </w:rPr>
            </w:pPr>
            <w:r w:rsidRPr="009010EB">
              <w:rPr>
                <w:rFonts w:asciiTheme="minorHAnsi" w:eastAsia="Times New Roman" w:hAnsiTheme="minorHAnsi" w:cstheme="minorHAnsi"/>
                <w:bCs/>
                <w:sz w:val="16"/>
                <w:szCs w:val="16"/>
                <w:lang w:eastAsia="es-EC"/>
              </w:rPr>
              <w:t>Jorge Reyes Andrade</w:t>
            </w:r>
          </w:p>
          <w:p w14:paraId="5F3747D2" w14:textId="09130B1C" w:rsidR="000E3C9C" w:rsidRPr="009010EB" w:rsidRDefault="000E3C9C" w:rsidP="00B32CB0">
            <w:pPr>
              <w:tabs>
                <w:tab w:val="left" w:pos="-720"/>
              </w:tabs>
              <w:spacing w:after="0" w:line="0" w:lineRule="atLeast"/>
              <w:rPr>
                <w:rFonts w:asciiTheme="minorHAnsi" w:eastAsia="Times New Roman" w:hAnsiTheme="minorHAnsi" w:cstheme="minorHAnsi"/>
                <w:b/>
                <w:bCs/>
                <w:sz w:val="16"/>
                <w:szCs w:val="16"/>
                <w:lang w:eastAsia="es-EC"/>
              </w:rPr>
            </w:pPr>
            <w:r w:rsidRPr="009010EB">
              <w:rPr>
                <w:rFonts w:asciiTheme="minorHAnsi" w:eastAsia="Times New Roman" w:hAnsiTheme="minorHAnsi" w:cstheme="minorHAnsi"/>
                <w:b/>
                <w:bCs/>
                <w:sz w:val="16"/>
                <w:szCs w:val="16"/>
                <w:lang w:eastAsia="es-EC"/>
              </w:rPr>
              <w:t>Especialista Civil</w:t>
            </w:r>
          </w:p>
          <w:p w14:paraId="66CB2A9D" w14:textId="0E8BFAB2" w:rsidR="000E3C9C" w:rsidRPr="009010EB" w:rsidRDefault="00824526" w:rsidP="00B32CB0">
            <w:pPr>
              <w:spacing w:after="0" w:line="0" w:lineRule="atLeast"/>
              <w:jc w:val="both"/>
              <w:rPr>
                <w:rFonts w:asciiTheme="minorHAnsi" w:eastAsia="Times New Roman" w:hAnsiTheme="minorHAnsi" w:cstheme="minorHAnsi"/>
                <w:b/>
                <w:sz w:val="16"/>
                <w:szCs w:val="16"/>
                <w:lang w:eastAsia="es-EC"/>
              </w:rPr>
            </w:pPr>
            <w:r w:rsidRPr="009010EB">
              <w:rPr>
                <w:rFonts w:asciiTheme="minorHAnsi" w:hAnsiTheme="minorHAnsi" w:cstheme="minorHAnsi"/>
                <w:b/>
                <w:bCs/>
                <w:sz w:val="16"/>
                <w:szCs w:val="16"/>
              </w:rPr>
              <w:t>Certificación SERCOP No. Rl3jCeweUM</w:t>
            </w:r>
          </w:p>
        </w:tc>
        <w:tc>
          <w:tcPr>
            <w:tcW w:w="4255" w:type="dxa"/>
            <w:shd w:val="clear" w:color="auto" w:fill="auto"/>
            <w:vAlign w:val="center"/>
          </w:tcPr>
          <w:p w14:paraId="1B2EB562" w14:textId="77777777" w:rsidR="000E3C9C" w:rsidRPr="009010EB" w:rsidRDefault="000E3C9C" w:rsidP="00B32CB0">
            <w:pPr>
              <w:autoSpaceDE w:val="0"/>
              <w:autoSpaceDN w:val="0"/>
              <w:adjustRightInd w:val="0"/>
              <w:spacing w:after="0" w:line="0" w:lineRule="atLeast"/>
              <w:ind w:right="-93"/>
              <w:jc w:val="both"/>
              <w:rPr>
                <w:rFonts w:asciiTheme="minorHAnsi" w:hAnsiTheme="minorHAnsi" w:cstheme="minorHAnsi"/>
                <w:sz w:val="16"/>
                <w:szCs w:val="16"/>
              </w:rPr>
            </w:pPr>
          </w:p>
        </w:tc>
      </w:tr>
      <w:bookmarkEnd w:id="1"/>
      <w:tr w:rsidR="000E3C9C" w:rsidRPr="009010EB" w14:paraId="3A96CC0F" w14:textId="77777777" w:rsidTr="009010EB">
        <w:trPr>
          <w:trHeight w:val="20"/>
          <w:jc w:val="center"/>
        </w:trPr>
        <w:tc>
          <w:tcPr>
            <w:tcW w:w="8512" w:type="dxa"/>
            <w:gridSpan w:val="2"/>
            <w:shd w:val="clear" w:color="auto" w:fill="BFBFBF" w:themeFill="background1" w:themeFillShade="BF"/>
            <w:vAlign w:val="center"/>
          </w:tcPr>
          <w:p w14:paraId="66C1F9BE" w14:textId="77777777" w:rsidR="000E3C9C" w:rsidRPr="009010EB" w:rsidRDefault="000E3C9C" w:rsidP="00B32CB0">
            <w:pPr>
              <w:autoSpaceDE w:val="0"/>
              <w:autoSpaceDN w:val="0"/>
              <w:adjustRightInd w:val="0"/>
              <w:spacing w:after="0" w:line="0" w:lineRule="atLeast"/>
              <w:ind w:right="-93"/>
              <w:jc w:val="center"/>
              <w:rPr>
                <w:rFonts w:asciiTheme="minorHAnsi" w:hAnsiTheme="minorHAnsi" w:cstheme="minorHAnsi"/>
                <w:b/>
                <w:bCs/>
                <w:sz w:val="16"/>
                <w:szCs w:val="16"/>
              </w:rPr>
            </w:pPr>
            <w:r w:rsidRPr="009010EB">
              <w:rPr>
                <w:rFonts w:asciiTheme="minorHAnsi" w:hAnsiTheme="minorHAnsi" w:cstheme="minorHAnsi"/>
                <w:b/>
                <w:bCs/>
                <w:sz w:val="16"/>
                <w:szCs w:val="16"/>
              </w:rPr>
              <w:t>APROBADO POR:</w:t>
            </w:r>
          </w:p>
        </w:tc>
      </w:tr>
      <w:tr w:rsidR="000E3C9C" w:rsidRPr="009010EB" w14:paraId="171C5646" w14:textId="77777777" w:rsidTr="009010EB">
        <w:trPr>
          <w:trHeight w:val="20"/>
          <w:jc w:val="center"/>
        </w:trPr>
        <w:tc>
          <w:tcPr>
            <w:tcW w:w="4257" w:type="dxa"/>
            <w:shd w:val="clear" w:color="auto" w:fill="BFBFBF" w:themeFill="background1" w:themeFillShade="BF"/>
            <w:vAlign w:val="center"/>
          </w:tcPr>
          <w:p w14:paraId="461F33B7" w14:textId="77777777" w:rsidR="000E3C9C" w:rsidRPr="009010EB" w:rsidRDefault="000E3C9C" w:rsidP="00B32CB0">
            <w:pPr>
              <w:autoSpaceDE w:val="0"/>
              <w:autoSpaceDN w:val="0"/>
              <w:adjustRightInd w:val="0"/>
              <w:spacing w:after="0" w:line="0" w:lineRule="atLeast"/>
              <w:ind w:right="-101"/>
              <w:jc w:val="center"/>
              <w:rPr>
                <w:rFonts w:asciiTheme="minorHAnsi" w:hAnsiTheme="minorHAnsi" w:cstheme="minorHAnsi"/>
                <w:b/>
                <w:bCs/>
                <w:sz w:val="16"/>
                <w:szCs w:val="16"/>
              </w:rPr>
            </w:pPr>
            <w:r w:rsidRPr="009010EB">
              <w:rPr>
                <w:rFonts w:asciiTheme="minorHAnsi" w:hAnsiTheme="minorHAnsi" w:cstheme="minorHAnsi"/>
                <w:b/>
                <w:bCs/>
                <w:sz w:val="16"/>
                <w:szCs w:val="16"/>
              </w:rPr>
              <w:t>NOMBRE:</w:t>
            </w:r>
          </w:p>
        </w:tc>
        <w:tc>
          <w:tcPr>
            <w:tcW w:w="4255" w:type="dxa"/>
            <w:shd w:val="clear" w:color="auto" w:fill="BFBFBF" w:themeFill="background1" w:themeFillShade="BF"/>
            <w:vAlign w:val="center"/>
          </w:tcPr>
          <w:p w14:paraId="360FCC45" w14:textId="77777777" w:rsidR="000E3C9C" w:rsidRPr="009010EB" w:rsidRDefault="000E3C9C" w:rsidP="00B32CB0">
            <w:pPr>
              <w:autoSpaceDE w:val="0"/>
              <w:autoSpaceDN w:val="0"/>
              <w:adjustRightInd w:val="0"/>
              <w:spacing w:after="0" w:line="0" w:lineRule="atLeast"/>
              <w:ind w:right="-93"/>
              <w:jc w:val="center"/>
              <w:rPr>
                <w:rFonts w:asciiTheme="minorHAnsi" w:hAnsiTheme="minorHAnsi" w:cstheme="minorHAnsi"/>
                <w:b/>
                <w:bCs/>
                <w:sz w:val="16"/>
                <w:szCs w:val="16"/>
              </w:rPr>
            </w:pPr>
            <w:r w:rsidRPr="009010EB">
              <w:rPr>
                <w:rFonts w:asciiTheme="minorHAnsi" w:hAnsiTheme="minorHAnsi" w:cstheme="minorHAnsi"/>
                <w:b/>
                <w:bCs/>
                <w:sz w:val="16"/>
                <w:szCs w:val="16"/>
              </w:rPr>
              <w:t>FIRMA</w:t>
            </w:r>
          </w:p>
        </w:tc>
      </w:tr>
      <w:tr w:rsidR="000E3C9C" w:rsidRPr="009010EB" w14:paraId="12A83318" w14:textId="77777777" w:rsidTr="000E3C9C">
        <w:trPr>
          <w:trHeight w:val="856"/>
          <w:jc w:val="center"/>
        </w:trPr>
        <w:tc>
          <w:tcPr>
            <w:tcW w:w="4257" w:type="dxa"/>
            <w:shd w:val="clear" w:color="auto" w:fill="auto"/>
            <w:vAlign w:val="center"/>
          </w:tcPr>
          <w:p w14:paraId="352681CA" w14:textId="77777777" w:rsidR="000E3C9C" w:rsidRPr="009010EB" w:rsidRDefault="000E3C9C" w:rsidP="00B32CB0">
            <w:pPr>
              <w:spacing w:after="0" w:line="0" w:lineRule="atLeast"/>
              <w:jc w:val="both"/>
              <w:rPr>
                <w:rFonts w:asciiTheme="minorHAnsi" w:eastAsia="Times New Roman" w:hAnsiTheme="minorHAnsi" w:cstheme="minorHAnsi"/>
                <w:bCs/>
                <w:sz w:val="16"/>
                <w:szCs w:val="16"/>
                <w:lang w:eastAsia="es-EC"/>
              </w:rPr>
            </w:pPr>
            <w:r w:rsidRPr="009010EB">
              <w:rPr>
                <w:rFonts w:asciiTheme="minorHAnsi" w:eastAsia="Times New Roman" w:hAnsiTheme="minorHAnsi" w:cstheme="minorHAnsi"/>
                <w:bCs/>
                <w:sz w:val="16"/>
                <w:szCs w:val="16"/>
                <w:lang w:eastAsia="es-EC"/>
              </w:rPr>
              <w:t>Juan Pablo Villafuerte</w:t>
            </w:r>
          </w:p>
          <w:p w14:paraId="214DEB5D" w14:textId="77777777" w:rsidR="000E3C9C" w:rsidRPr="009010EB" w:rsidRDefault="000E3C9C" w:rsidP="00B32CB0">
            <w:pPr>
              <w:spacing w:after="0" w:line="0" w:lineRule="atLeast"/>
              <w:jc w:val="both"/>
              <w:rPr>
                <w:rFonts w:asciiTheme="minorHAnsi" w:eastAsia="Times New Roman" w:hAnsiTheme="minorHAnsi" w:cstheme="minorHAnsi"/>
                <w:b/>
                <w:sz w:val="16"/>
                <w:szCs w:val="16"/>
                <w:lang w:eastAsia="es-EC"/>
              </w:rPr>
            </w:pPr>
            <w:r w:rsidRPr="009010EB">
              <w:rPr>
                <w:rFonts w:asciiTheme="minorHAnsi" w:eastAsia="Times New Roman" w:hAnsiTheme="minorHAnsi" w:cstheme="minorHAnsi"/>
                <w:b/>
                <w:sz w:val="16"/>
                <w:szCs w:val="16"/>
                <w:lang w:eastAsia="es-EC"/>
              </w:rPr>
              <w:t>Dirección Nacional de Infraestructura Física</w:t>
            </w:r>
          </w:p>
          <w:p w14:paraId="454B257A" w14:textId="77777777" w:rsidR="000E3C9C" w:rsidRPr="009010EB" w:rsidRDefault="000E3C9C" w:rsidP="00B32CB0">
            <w:pPr>
              <w:spacing w:after="0" w:line="0" w:lineRule="atLeast"/>
              <w:jc w:val="both"/>
              <w:rPr>
                <w:rFonts w:asciiTheme="minorHAnsi" w:eastAsia="Times New Roman" w:hAnsiTheme="minorHAnsi" w:cstheme="minorHAnsi"/>
                <w:b/>
                <w:sz w:val="16"/>
                <w:szCs w:val="16"/>
                <w:lang w:eastAsia="es-EC"/>
              </w:rPr>
            </w:pPr>
            <w:r w:rsidRPr="009010EB">
              <w:rPr>
                <w:rFonts w:asciiTheme="minorHAnsi" w:eastAsia="Times New Roman" w:hAnsiTheme="minorHAnsi" w:cstheme="minorHAnsi"/>
                <w:b/>
                <w:sz w:val="16"/>
                <w:szCs w:val="16"/>
                <w:lang w:eastAsia="es-EC"/>
              </w:rPr>
              <w:t>Certificación SERCOP No. K3vetpZdL3</w:t>
            </w:r>
          </w:p>
        </w:tc>
        <w:tc>
          <w:tcPr>
            <w:tcW w:w="4255" w:type="dxa"/>
            <w:shd w:val="clear" w:color="auto" w:fill="auto"/>
            <w:vAlign w:val="center"/>
          </w:tcPr>
          <w:p w14:paraId="6EE9993A" w14:textId="77777777" w:rsidR="000E3C9C" w:rsidRPr="009010EB" w:rsidRDefault="000E3C9C" w:rsidP="00B32CB0">
            <w:pPr>
              <w:autoSpaceDE w:val="0"/>
              <w:autoSpaceDN w:val="0"/>
              <w:adjustRightInd w:val="0"/>
              <w:spacing w:after="0" w:line="0" w:lineRule="atLeast"/>
              <w:ind w:right="-93"/>
              <w:jc w:val="both"/>
              <w:rPr>
                <w:rFonts w:asciiTheme="minorHAnsi" w:hAnsiTheme="minorHAnsi" w:cstheme="minorHAnsi"/>
                <w:sz w:val="16"/>
                <w:szCs w:val="16"/>
              </w:rPr>
            </w:pPr>
          </w:p>
        </w:tc>
      </w:tr>
    </w:tbl>
    <w:p w14:paraId="62D8D3C4" w14:textId="77777777" w:rsidR="00534FDE" w:rsidRPr="00DE5A47" w:rsidRDefault="00534FDE" w:rsidP="006D1A61">
      <w:pPr>
        <w:spacing w:after="0" w:line="0" w:lineRule="atLeast"/>
        <w:jc w:val="both"/>
        <w:rPr>
          <w:rFonts w:asciiTheme="minorHAnsi" w:eastAsia="Arial" w:hAnsiTheme="minorHAnsi" w:cstheme="minorHAnsi"/>
        </w:rPr>
      </w:pPr>
    </w:p>
    <w:sectPr w:rsidR="00534FDE" w:rsidRPr="00DE5A47" w:rsidSect="00FB190D">
      <w:headerReference w:type="even" r:id="rId9"/>
      <w:headerReference w:type="default" r:id="rId10"/>
      <w:footerReference w:type="even" r:id="rId11"/>
      <w:footerReference w:type="default" r:id="rId12"/>
      <w:headerReference w:type="first" r:id="rId13"/>
      <w:footerReference w:type="first" r:id="rId14"/>
      <w:pgSz w:w="11906" w:h="16838"/>
      <w:pgMar w:top="1701" w:right="1985" w:bottom="1985" w:left="1985"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99820" w14:textId="77777777" w:rsidR="006828DA" w:rsidRDefault="006828DA">
      <w:pPr>
        <w:spacing w:after="0" w:line="240" w:lineRule="auto"/>
      </w:pPr>
      <w:r>
        <w:separator/>
      </w:r>
    </w:p>
  </w:endnote>
  <w:endnote w:type="continuationSeparator" w:id="0">
    <w:p w14:paraId="59D1E59D" w14:textId="77777777" w:rsidR="006828DA" w:rsidRDefault="006828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B4069" w14:textId="77777777" w:rsidR="009063F5" w:rsidRDefault="009063F5">
    <w:pPr>
      <w:pBdr>
        <w:top w:val="nil"/>
        <w:left w:val="nil"/>
        <w:bottom w:val="nil"/>
        <w:right w:val="nil"/>
        <w:between w:val="nil"/>
      </w:pBdr>
      <w:tabs>
        <w:tab w:val="center" w:pos="4252"/>
        <w:tab w:val="right" w:pos="8504"/>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7908C" w14:textId="77777777" w:rsidR="009063F5" w:rsidRDefault="008E6156">
    <w:pPr>
      <w:pBdr>
        <w:top w:val="nil"/>
        <w:left w:val="nil"/>
        <w:bottom w:val="nil"/>
        <w:right w:val="nil"/>
        <w:between w:val="nil"/>
      </w:pBdr>
      <w:tabs>
        <w:tab w:val="center" w:pos="4252"/>
        <w:tab w:val="right" w:pos="8504"/>
      </w:tabs>
      <w:spacing w:after="0" w:line="240" w:lineRule="auto"/>
      <w:rPr>
        <w:color w:val="000000"/>
      </w:rPr>
    </w:pPr>
    <w:r>
      <w:rPr>
        <w:noProof/>
        <w:lang w:val="en-US"/>
      </w:rPr>
      <mc:AlternateContent>
        <mc:Choice Requires="wps">
          <w:drawing>
            <wp:anchor distT="0" distB="0" distL="114300" distR="114300" simplePos="0" relativeHeight="251656704" behindDoc="0" locked="0" layoutInCell="1" hidden="0" allowOverlap="1" wp14:anchorId="5B41CE9C" wp14:editId="06A00E1E">
              <wp:simplePos x="0" y="0"/>
              <wp:positionH relativeFrom="column">
                <wp:posOffset>-781685</wp:posOffset>
              </wp:positionH>
              <wp:positionV relativeFrom="paragraph">
                <wp:posOffset>-408305</wp:posOffset>
              </wp:positionV>
              <wp:extent cx="2496185" cy="335280"/>
              <wp:effectExtent l="0" t="0" r="0" b="0"/>
              <wp:wrapNone/>
              <wp:docPr id="3" name="Rectangle 3"/>
              <wp:cNvGraphicFramePr/>
              <a:graphic xmlns:a="http://schemas.openxmlformats.org/drawingml/2006/main">
                <a:graphicData uri="http://schemas.microsoft.com/office/word/2010/wordprocessingShape">
                  <wps:wsp>
                    <wps:cNvSpPr/>
                    <wps:spPr>
                      <a:xfrm>
                        <a:off x="0" y="0"/>
                        <a:ext cx="2496185" cy="335280"/>
                      </a:xfrm>
                      <a:prstGeom prst="rect">
                        <a:avLst/>
                      </a:prstGeom>
                      <a:solidFill>
                        <a:schemeClr val="lt1"/>
                      </a:solidFill>
                      <a:ln>
                        <a:noFill/>
                      </a:ln>
                    </wps:spPr>
                    <wps:txbx>
                      <w:txbxContent>
                        <w:p w14:paraId="5AA2DFAB" w14:textId="77777777" w:rsidR="009063F5" w:rsidRPr="008E6156" w:rsidRDefault="008E6156" w:rsidP="008E6156">
                          <w:pPr>
                            <w:spacing w:line="275" w:lineRule="auto"/>
                            <w:textDirection w:val="btLr"/>
                            <w:rPr>
                              <w:b/>
                              <w:color w:val="142069"/>
                              <w:sz w:val="28"/>
                            </w:rPr>
                          </w:pPr>
                          <w:r w:rsidRPr="008E6156">
                            <w:rPr>
                              <w:b/>
                              <w:color w:val="142069"/>
                              <w:sz w:val="28"/>
                            </w:rPr>
                            <w:t>Ministerio de Educación</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B41CE9C" id="Rectangle 3" o:spid="_x0000_s1026" style="position:absolute;margin-left:-61.55pt;margin-top:-32.15pt;width:196.55pt;height:26.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" fillcolor="white [3201]" stroked="f">
              <v:textbox inset="2.53958mm,1.2694mm,2.53958mm,1.2694mm">
                <w:txbxContent>
                  <w:p w14:paraId="5AA2DFAB" w14:textId="77777777" w:rsidR="009063F5" w:rsidRPr="008E6156" w:rsidRDefault="008E6156" w:rsidP="008E6156">
                    <w:pPr>
                      <w:spacing w:line="275" w:lineRule="auto"/>
                      <w:textDirection w:val="btLr"/>
                      <w:rPr>
                        <w:b/>
                        <w:color w:val="142069"/>
                        <w:sz w:val="28"/>
                      </w:rPr>
                    </w:pPr>
                    <w:r w:rsidRPr="008E6156">
                      <w:rPr>
                        <w:b/>
                        <w:color w:val="142069"/>
                        <w:sz w:val="28"/>
                      </w:rPr>
                      <w:t>Ministerio de Educación</w:t>
                    </w:r>
                  </w:p>
                </w:txbxContent>
              </v:textbox>
            </v:rect>
          </w:pict>
        </mc:Fallback>
      </mc:AlternateContent>
    </w:r>
    <w:r>
      <w:rPr>
        <w:noProof/>
        <w:lang w:val="en-US"/>
      </w:rPr>
      <mc:AlternateContent>
        <mc:Choice Requires="wps">
          <w:drawing>
            <wp:anchor distT="0" distB="0" distL="114300" distR="114300" simplePos="0" relativeHeight="251657728" behindDoc="0" locked="0" layoutInCell="1" hidden="0" allowOverlap="1" wp14:anchorId="454A4766" wp14:editId="4DA1FE3A">
              <wp:simplePos x="0" y="0"/>
              <wp:positionH relativeFrom="column">
                <wp:posOffset>-774699</wp:posOffset>
              </wp:positionH>
              <wp:positionV relativeFrom="paragraph">
                <wp:posOffset>-63499</wp:posOffset>
              </wp:positionV>
              <wp:extent cx="3278505" cy="664845"/>
              <wp:effectExtent l="0" t="0" r="0" b="0"/>
              <wp:wrapNone/>
              <wp:docPr id="4" name="Rectángulo 4"/>
              <wp:cNvGraphicFramePr/>
              <a:graphic xmlns:a="http://schemas.openxmlformats.org/drawingml/2006/main">
                <a:graphicData uri="http://schemas.microsoft.com/office/word/2010/wordprocessingShape">
                  <wps:wsp>
                    <wps:cNvSpPr/>
                    <wps:spPr>
                      <a:xfrm>
                        <a:off x="3711510" y="3452340"/>
                        <a:ext cx="3268980" cy="655320"/>
                      </a:xfrm>
                      <a:prstGeom prst="rect">
                        <a:avLst/>
                      </a:prstGeom>
                      <a:solidFill>
                        <a:schemeClr val="lt1"/>
                      </a:solidFill>
                      <a:ln>
                        <a:noFill/>
                      </a:ln>
                    </wps:spPr>
                    <wps:txbx>
                      <w:txbxContent>
                        <w:p w14:paraId="7AED1546" w14:textId="77777777" w:rsidR="009063F5" w:rsidRDefault="008E6156">
                          <w:pPr>
                            <w:spacing w:after="0" w:line="200" w:lineRule="auto"/>
                            <w:textDirection w:val="btLr"/>
                          </w:pPr>
                          <w:r>
                            <w:rPr>
                              <w:rFonts w:ascii="Arial" w:eastAsia="Arial" w:hAnsi="Arial" w:cs="Arial"/>
                              <w:b/>
                              <w:color w:val="595959"/>
                              <w:sz w:val="16"/>
                            </w:rPr>
                            <w:t>Dirección:</w:t>
                          </w:r>
                          <w:r>
                            <w:rPr>
                              <w:rFonts w:ascii="Arial" w:eastAsia="Arial" w:hAnsi="Arial" w:cs="Arial"/>
                              <w:color w:val="595959"/>
                              <w:sz w:val="16"/>
                            </w:rPr>
                            <w:t xml:space="preserve"> Av. Amazonas N34-451 y Av. Atahualpa.</w:t>
                          </w:r>
                        </w:p>
                        <w:p w14:paraId="74561018" w14:textId="77777777" w:rsidR="009063F5" w:rsidRDefault="008E6156">
                          <w:pPr>
                            <w:spacing w:after="0" w:line="200" w:lineRule="auto"/>
                            <w:textDirection w:val="btLr"/>
                          </w:pPr>
                          <w:r>
                            <w:rPr>
                              <w:rFonts w:ascii="Arial" w:eastAsia="Arial" w:hAnsi="Arial" w:cs="Arial"/>
                              <w:b/>
                              <w:color w:val="595959"/>
                              <w:sz w:val="16"/>
                            </w:rPr>
                            <w:t>Código postal:</w:t>
                          </w:r>
                          <w:r>
                            <w:rPr>
                              <w:rFonts w:ascii="Arial" w:eastAsia="Arial" w:hAnsi="Arial" w:cs="Arial"/>
                              <w:color w:val="595959"/>
                              <w:sz w:val="16"/>
                            </w:rPr>
                            <w:t xml:space="preserve"> 170507 / Quito-Ecuador</w:t>
                          </w:r>
                        </w:p>
                        <w:p w14:paraId="24B457B1" w14:textId="77777777" w:rsidR="009063F5" w:rsidRDefault="008E6156">
                          <w:pPr>
                            <w:spacing w:after="0" w:line="200" w:lineRule="auto"/>
                            <w:textDirection w:val="btLr"/>
                          </w:pPr>
                          <w:r>
                            <w:rPr>
                              <w:rFonts w:ascii="Arial" w:eastAsia="Arial" w:hAnsi="Arial" w:cs="Arial"/>
                              <w:b/>
                              <w:color w:val="595959"/>
                              <w:sz w:val="16"/>
                            </w:rPr>
                            <w:t>Teléfono:</w:t>
                          </w:r>
                          <w:r>
                            <w:rPr>
                              <w:rFonts w:ascii="Arial" w:eastAsia="Arial" w:hAnsi="Arial" w:cs="Arial"/>
                              <w:color w:val="595959"/>
                              <w:sz w:val="16"/>
                            </w:rPr>
                            <w:t xml:space="preserve"> 593-2-396-1300 / www.educacion.gob.ec</w:t>
                          </w:r>
                        </w:p>
                        <w:p w14:paraId="3594D53A" w14:textId="77777777" w:rsidR="009063F5" w:rsidRDefault="009063F5">
                          <w:pPr>
                            <w:spacing w:after="0" w:line="200" w:lineRule="auto"/>
                            <w:textDirection w:val="btLr"/>
                          </w:pPr>
                        </w:p>
                      </w:txbxContent>
                    </wps:txbx>
                    <wps:bodyPr spcFirstLastPara="1" wrap="square" lIns="91425" tIns="45700" rIns="91425" bIns="45700" anchor="t" anchorCtr="0">
                      <a:noAutofit/>
                    </wps:bodyPr>
                  </wps:wsp>
                </a:graphicData>
              </a:graphic>
            </wp:anchor>
          </w:drawing>
        </mc:Choice>
        <mc:Fallback>
          <w:pict>
            <v:rect w14:anchorId="454A4766" id="Rectángulo 4" o:spid="_x0000_s1027" style="position:absolute;margin-left:-61pt;margin-top:-5pt;width:258.15pt;height:52.35pt;z-index:251657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" fillcolor="white [3201]" stroked="f">
              <v:textbox inset="2.53958mm,1.2694mm,2.53958mm,1.2694mm">
                <w:txbxContent>
                  <w:p w14:paraId="7AED1546" w14:textId="77777777" w:rsidR="009063F5" w:rsidRDefault="008E6156">
                    <w:pPr>
                      <w:spacing w:after="0" w:line="200" w:lineRule="auto"/>
                      <w:textDirection w:val="btLr"/>
                    </w:pPr>
                    <w:r>
                      <w:rPr>
                        <w:rFonts w:ascii="Arial" w:eastAsia="Arial" w:hAnsi="Arial" w:cs="Arial"/>
                        <w:b/>
                        <w:color w:val="595959"/>
                        <w:sz w:val="16"/>
                      </w:rPr>
                      <w:t>Dirección:</w:t>
                    </w:r>
                    <w:r>
                      <w:rPr>
                        <w:rFonts w:ascii="Arial" w:eastAsia="Arial" w:hAnsi="Arial" w:cs="Arial"/>
                        <w:color w:val="595959"/>
                        <w:sz w:val="16"/>
                      </w:rPr>
                      <w:t xml:space="preserve"> Av. Amazonas N34-451 y Av. Atahualpa.</w:t>
                    </w:r>
                  </w:p>
                  <w:p w14:paraId="74561018" w14:textId="77777777" w:rsidR="009063F5" w:rsidRDefault="008E6156">
                    <w:pPr>
                      <w:spacing w:after="0" w:line="200" w:lineRule="auto"/>
                      <w:textDirection w:val="btLr"/>
                    </w:pPr>
                    <w:r>
                      <w:rPr>
                        <w:rFonts w:ascii="Arial" w:eastAsia="Arial" w:hAnsi="Arial" w:cs="Arial"/>
                        <w:b/>
                        <w:color w:val="595959"/>
                        <w:sz w:val="16"/>
                      </w:rPr>
                      <w:t>Código postal:</w:t>
                    </w:r>
                    <w:r>
                      <w:rPr>
                        <w:rFonts w:ascii="Arial" w:eastAsia="Arial" w:hAnsi="Arial" w:cs="Arial"/>
                        <w:color w:val="595959"/>
                        <w:sz w:val="16"/>
                      </w:rPr>
                      <w:t xml:space="preserve"> 170507 / Quito-Ecuador</w:t>
                    </w:r>
                  </w:p>
                  <w:p w14:paraId="24B457B1" w14:textId="77777777" w:rsidR="009063F5" w:rsidRDefault="008E6156">
                    <w:pPr>
                      <w:spacing w:after="0" w:line="200" w:lineRule="auto"/>
                      <w:textDirection w:val="btLr"/>
                    </w:pPr>
                    <w:r>
                      <w:rPr>
                        <w:rFonts w:ascii="Arial" w:eastAsia="Arial" w:hAnsi="Arial" w:cs="Arial"/>
                        <w:b/>
                        <w:color w:val="595959"/>
                        <w:sz w:val="16"/>
                      </w:rPr>
                      <w:t>Teléfono:</w:t>
                    </w:r>
                    <w:r>
                      <w:rPr>
                        <w:rFonts w:ascii="Arial" w:eastAsia="Arial" w:hAnsi="Arial" w:cs="Arial"/>
                        <w:color w:val="595959"/>
                        <w:sz w:val="16"/>
                      </w:rPr>
                      <w:t xml:space="preserve"> 593-2-396-1300 / www.educacion.gob.ec</w:t>
                    </w:r>
                  </w:p>
                  <w:p w14:paraId="3594D53A" w14:textId="77777777" w:rsidR="009063F5" w:rsidRDefault="009063F5">
                    <w:pPr>
                      <w:spacing w:after="0" w:line="200" w:lineRule="auto"/>
                      <w:textDirection w:val="btLr"/>
                    </w:pPr>
                  </w:p>
                </w:txbxContent>
              </v:textbox>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D676E" w14:textId="77777777" w:rsidR="009063F5" w:rsidRDefault="009063F5">
    <w:pPr>
      <w:pBdr>
        <w:top w:val="nil"/>
        <w:left w:val="nil"/>
        <w:bottom w:val="nil"/>
        <w:right w:val="nil"/>
        <w:between w:val="nil"/>
      </w:pBdr>
      <w:tabs>
        <w:tab w:val="center" w:pos="4252"/>
        <w:tab w:val="right" w:pos="8504"/>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EEB1E" w14:textId="77777777" w:rsidR="006828DA" w:rsidRDefault="006828DA">
      <w:pPr>
        <w:spacing w:after="0" w:line="240" w:lineRule="auto"/>
      </w:pPr>
      <w:r>
        <w:separator/>
      </w:r>
    </w:p>
  </w:footnote>
  <w:footnote w:type="continuationSeparator" w:id="0">
    <w:p w14:paraId="3DC1A9DE" w14:textId="77777777" w:rsidR="006828DA" w:rsidRDefault="006828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02FB8" w14:textId="77777777" w:rsidR="009063F5" w:rsidRDefault="009063F5">
    <w:pPr>
      <w:pBdr>
        <w:top w:val="nil"/>
        <w:left w:val="nil"/>
        <w:bottom w:val="nil"/>
        <w:right w:val="nil"/>
        <w:between w:val="nil"/>
      </w:pBdr>
      <w:tabs>
        <w:tab w:val="center" w:pos="4252"/>
        <w:tab w:val="right" w:pos="8504"/>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3924340"/>
      <w:docPartObj>
        <w:docPartGallery w:val="Page Numbers (Top of Page)"/>
        <w:docPartUnique/>
      </w:docPartObj>
    </w:sdtPr>
    <w:sdtContent>
      <w:p w14:paraId="746C0BED" w14:textId="4635C706" w:rsidR="00991756" w:rsidRDefault="00151582">
        <w:pPr>
          <w:pStyle w:val="Encabezado"/>
          <w:jc w:val="center"/>
        </w:pPr>
        <w:r>
          <w:rPr>
            <w:noProof/>
            <w:color w:val="000000"/>
          </w:rPr>
          <w:drawing>
            <wp:anchor distT="0" distB="0" distL="114300" distR="114300" simplePos="0" relativeHeight="251659776" behindDoc="1" locked="0" layoutInCell="1" allowOverlap="1" wp14:anchorId="1821045A" wp14:editId="66852A1E">
              <wp:simplePos x="0" y="0"/>
              <wp:positionH relativeFrom="column">
                <wp:posOffset>-1249680</wp:posOffset>
              </wp:positionH>
              <wp:positionV relativeFrom="paragraph">
                <wp:posOffset>-450215</wp:posOffset>
              </wp:positionV>
              <wp:extent cx="7556500" cy="10692981"/>
              <wp:effectExtent l="0" t="0" r="0" b="635"/>
              <wp:wrapNone/>
              <wp:docPr id="1670366256" name="Imagen 1"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0366256" name="Imagen 1" descr="Imagen que contiene Patrón de fondo&#10;&#10;Descripción generada automáticamente"/>
                      <pic:cNvPicPr/>
                    </pic:nvPicPr>
                    <pic:blipFill>
                      <a:blip r:embed="rId1"/>
                      <a:stretch>
                        <a:fillRect/>
                      </a:stretch>
                    </pic:blipFill>
                    <pic:spPr>
                      <a:xfrm>
                        <a:off x="0" y="0"/>
                        <a:ext cx="7556500" cy="10692981"/>
                      </a:xfrm>
                      <a:prstGeom prst="rect">
                        <a:avLst/>
                      </a:prstGeom>
                    </pic:spPr>
                  </pic:pic>
                </a:graphicData>
              </a:graphic>
              <wp14:sizeRelH relativeFrom="page">
                <wp14:pctWidth>0</wp14:pctWidth>
              </wp14:sizeRelH>
              <wp14:sizeRelV relativeFrom="page">
                <wp14:pctHeight>0</wp14:pctHeight>
              </wp14:sizeRelV>
            </wp:anchor>
          </w:drawing>
        </w:r>
      </w:p>
      <w:p w14:paraId="26F4B332" w14:textId="77777777" w:rsidR="00991756" w:rsidRDefault="00991756">
        <w:pPr>
          <w:pStyle w:val="Encabezado"/>
          <w:jc w:val="center"/>
        </w:pPr>
      </w:p>
      <w:p w14:paraId="6097B2C5" w14:textId="54F66509" w:rsidR="00991756" w:rsidRDefault="00991756">
        <w:pPr>
          <w:pStyle w:val="Encabezado"/>
          <w:jc w:val="center"/>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lang w:val="es-ES"/>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lang w:val="es-ES"/>
          </w:rPr>
          <w:t>2</w:t>
        </w:r>
        <w:r>
          <w:rPr>
            <w:b/>
            <w:bCs/>
            <w:sz w:val="24"/>
            <w:szCs w:val="24"/>
          </w:rPr>
          <w:fldChar w:fldCharType="end"/>
        </w:r>
      </w:p>
    </w:sdtContent>
  </w:sdt>
  <w:p w14:paraId="30BB970B" w14:textId="0631A2A6" w:rsidR="009063F5" w:rsidRDefault="009063F5">
    <w:pPr>
      <w:pBdr>
        <w:top w:val="nil"/>
        <w:left w:val="nil"/>
        <w:bottom w:val="nil"/>
        <w:right w:val="nil"/>
        <w:between w:val="nil"/>
      </w:pBdr>
      <w:tabs>
        <w:tab w:val="center" w:pos="4252"/>
        <w:tab w:val="right" w:pos="8504"/>
        <w:tab w:val="left" w:pos="1276"/>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2E53E" w14:textId="77777777" w:rsidR="009063F5" w:rsidRDefault="009063F5">
    <w:pPr>
      <w:pBdr>
        <w:top w:val="nil"/>
        <w:left w:val="nil"/>
        <w:bottom w:val="nil"/>
        <w:right w:val="nil"/>
        <w:between w:val="nil"/>
      </w:pBdr>
      <w:tabs>
        <w:tab w:val="center" w:pos="4252"/>
        <w:tab w:val="right" w:pos="8504"/>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81446"/>
    <w:multiLevelType w:val="hybridMultilevel"/>
    <w:tmpl w:val="253CDB56"/>
    <w:lvl w:ilvl="0" w:tplc="300A000F">
      <w:start w:val="1"/>
      <w:numFmt w:val="decimal"/>
      <w:lvlText w:val="%1."/>
      <w:lvlJc w:val="left"/>
      <w:pPr>
        <w:ind w:left="720" w:hanging="360"/>
      </w:pPr>
      <w:rPr>
        <w:rFonts w:hint="default"/>
      </w:r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 w15:restartNumberingAfterBreak="0">
    <w:nsid w:val="2F017AA3"/>
    <w:multiLevelType w:val="multilevel"/>
    <w:tmpl w:val="8E8E6D6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DFE7690"/>
    <w:multiLevelType w:val="hybridMultilevel"/>
    <w:tmpl w:val="CD6AFAAA"/>
    <w:lvl w:ilvl="0" w:tplc="300A0019">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 w15:restartNumberingAfterBreak="0">
    <w:nsid w:val="4F7A354B"/>
    <w:multiLevelType w:val="hybridMultilevel"/>
    <w:tmpl w:val="A5AAD6AE"/>
    <w:lvl w:ilvl="0" w:tplc="FB2EC074">
      <w:numFmt w:val="bullet"/>
      <w:lvlText w:val="-"/>
      <w:lvlJc w:val="left"/>
      <w:pPr>
        <w:ind w:left="720" w:hanging="360"/>
      </w:pPr>
      <w:rPr>
        <w:rFonts w:ascii="Calibri" w:eastAsia="Arial" w:hAnsi="Calibri" w:cs="Calibri"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5E907597"/>
    <w:multiLevelType w:val="multilevel"/>
    <w:tmpl w:val="C1AA091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C537D8A"/>
    <w:multiLevelType w:val="hybridMultilevel"/>
    <w:tmpl w:val="2CB6A224"/>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15:restartNumberingAfterBreak="0">
    <w:nsid w:val="76A43AF2"/>
    <w:multiLevelType w:val="multilevel"/>
    <w:tmpl w:val="4FD61F90"/>
    <w:lvl w:ilvl="0">
      <w:start w:val="1"/>
      <w:numFmt w:val="decimal"/>
      <w:lvlText w:val="%1."/>
      <w:lvlJc w:val="left"/>
      <w:pPr>
        <w:ind w:left="1750" w:hanging="708"/>
      </w:pPr>
      <w:rPr>
        <w:rFonts w:ascii="Times New Roman" w:eastAsia="Times New Roman" w:hAnsi="Times New Roman" w:cs="Times New Roman" w:hint="default"/>
        <w:b/>
        <w:bCs/>
        <w:w w:val="100"/>
        <w:sz w:val="24"/>
        <w:szCs w:val="24"/>
        <w:lang w:val="es-ES" w:eastAsia="en-US" w:bidi="ar-SA"/>
      </w:rPr>
    </w:lvl>
    <w:lvl w:ilvl="1">
      <w:start w:val="1"/>
      <w:numFmt w:val="decimal"/>
      <w:lvlText w:val="%1.%2."/>
      <w:lvlJc w:val="left"/>
      <w:pPr>
        <w:ind w:left="708" w:hanging="708"/>
      </w:pPr>
      <w:rPr>
        <w:rFonts w:ascii="Calibri" w:eastAsia="Arial" w:hAnsi="Calibri" w:cs="Calibri" w:hint="default"/>
        <w:b/>
        <w:bCs/>
        <w:i w:val="0"/>
        <w:iCs w:val="0"/>
        <w:spacing w:val="-1"/>
        <w:w w:val="99"/>
        <w:sz w:val="22"/>
        <w:szCs w:val="22"/>
        <w:lang w:val="es-ES" w:eastAsia="en-US" w:bidi="ar-SA"/>
      </w:rPr>
    </w:lvl>
    <w:lvl w:ilvl="2">
      <w:numFmt w:val="bullet"/>
      <w:lvlText w:val="•"/>
      <w:lvlJc w:val="left"/>
      <w:pPr>
        <w:ind w:left="2787" w:hanging="708"/>
      </w:pPr>
      <w:rPr>
        <w:lang w:val="es-ES" w:eastAsia="en-US" w:bidi="ar-SA"/>
      </w:rPr>
    </w:lvl>
    <w:lvl w:ilvl="3">
      <w:numFmt w:val="bullet"/>
      <w:lvlText w:val="•"/>
      <w:lvlJc w:val="left"/>
      <w:pPr>
        <w:ind w:left="3814" w:hanging="708"/>
      </w:pPr>
      <w:rPr>
        <w:lang w:val="es-ES" w:eastAsia="en-US" w:bidi="ar-SA"/>
      </w:rPr>
    </w:lvl>
    <w:lvl w:ilvl="4">
      <w:numFmt w:val="bullet"/>
      <w:lvlText w:val="•"/>
      <w:lvlJc w:val="left"/>
      <w:pPr>
        <w:ind w:left="4842" w:hanging="708"/>
      </w:pPr>
      <w:rPr>
        <w:lang w:val="es-ES" w:eastAsia="en-US" w:bidi="ar-SA"/>
      </w:rPr>
    </w:lvl>
    <w:lvl w:ilvl="5">
      <w:numFmt w:val="bullet"/>
      <w:lvlText w:val="•"/>
      <w:lvlJc w:val="left"/>
      <w:pPr>
        <w:ind w:left="5869" w:hanging="708"/>
      </w:pPr>
      <w:rPr>
        <w:lang w:val="es-ES" w:eastAsia="en-US" w:bidi="ar-SA"/>
      </w:rPr>
    </w:lvl>
    <w:lvl w:ilvl="6">
      <w:numFmt w:val="bullet"/>
      <w:lvlText w:val="•"/>
      <w:lvlJc w:val="left"/>
      <w:pPr>
        <w:ind w:left="6896" w:hanging="708"/>
      </w:pPr>
      <w:rPr>
        <w:lang w:val="es-ES" w:eastAsia="en-US" w:bidi="ar-SA"/>
      </w:rPr>
    </w:lvl>
    <w:lvl w:ilvl="7">
      <w:numFmt w:val="bullet"/>
      <w:lvlText w:val="•"/>
      <w:lvlJc w:val="left"/>
      <w:pPr>
        <w:ind w:left="7924" w:hanging="708"/>
      </w:pPr>
      <w:rPr>
        <w:lang w:val="es-ES" w:eastAsia="en-US" w:bidi="ar-SA"/>
      </w:rPr>
    </w:lvl>
    <w:lvl w:ilvl="8">
      <w:numFmt w:val="bullet"/>
      <w:lvlText w:val="•"/>
      <w:lvlJc w:val="left"/>
      <w:pPr>
        <w:ind w:left="8951" w:hanging="708"/>
      </w:pPr>
      <w:rPr>
        <w:lang w:val="es-ES" w:eastAsia="en-US" w:bidi="ar-SA"/>
      </w:rPr>
    </w:lvl>
  </w:abstractNum>
  <w:num w:numId="1" w16cid:durableId="947085315">
    <w:abstractNumId w:val="5"/>
  </w:num>
  <w:num w:numId="2" w16cid:durableId="654455610">
    <w:abstractNumId w:val="1"/>
  </w:num>
  <w:num w:numId="3" w16cid:durableId="1824158467">
    <w:abstractNumId w:val="0"/>
  </w:num>
  <w:num w:numId="4" w16cid:durableId="1379205352">
    <w:abstractNumId w:val="3"/>
  </w:num>
  <w:num w:numId="5" w16cid:durableId="265313543">
    <w:abstractNumId w:val="4"/>
  </w:num>
  <w:num w:numId="6" w16cid:durableId="236210433">
    <w:abstractNumId w:val="2"/>
  </w:num>
  <w:num w:numId="7" w16cid:durableId="511653369">
    <w:abstractNumId w:val="6"/>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3F5"/>
    <w:rsid w:val="0000288B"/>
    <w:rsid w:val="0000361A"/>
    <w:rsid w:val="00007F0D"/>
    <w:rsid w:val="000146D2"/>
    <w:rsid w:val="0001539A"/>
    <w:rsid w:val="0001711F"/>
    <w:rsid w:val="000219C4"/>
    <w:rsid w:val="00023BDC"/>
    <w:rsid w:val="00027FE1"/>
    <w:rsid w:val="00033359"/>
    <w:rsid w:val="000357C5"/>
    <w:rsid w:val="00037072"/>
    <w:rsid w:val="00037D92"/>
    <w:rsid w:val="00037ED5"/>
    <w:rsid w:val="00040C46"/>
    <w:rsid w:val="0004155F"/>
    <w:rsid w:val="00045A83"/>
    <w:rsid w:val="00051F63"/>
    <w:rsid w:val="00065C4D"/>
    <w:rsid w:val="00070061"/>
    <w:rsid w:val="00081C68"/>
    <w:rsid w:val="00082543"/>
    <w:rsid w:val="0008430C"/>
    <w:rsid w:val="0008689E"/>
    <w:rsid w:val="00086D22"/>
    <w:rsid w:val="00090D50"/>
    <w:rsid w:val="000932C4"/>
    <w:rsid w:val="00096278"/>
    <w:rsid w:val="000965DE"/>
    <w:rsid w:val="000A1648"/>
    <w:rsid w:val="000A3714"/>
    <w:rsid w:val="000A4D5D"/>
    <w:rsid w:val="000B2A2E"/>
    <w:rsid w:val="000B5F1E"/>
    <w:rsid w:val="000B7E71"/>
    <w:rsid w:val="000C1616"/>
    <w:rsid w:val="000C3D1B"/>
    <w:rsid w:val="000D0B55"/>
    <w:rsid w:val="000D2E18"/>
    <w:rsid w:val="000D57A6"/>
    <w:rsid w:val="000E28E6"/>
    <w:rsid w:val="000E3C9C"/>
    <w:rsid w:val="000E448F"/>
    <w:rsid w:val="000E5D95"/>
    <w:rsid w:val="000E5EE5"/>
    <w:rsid w:val="000E6D2A"/>
    <w:rsid w:val="000E7149"/>
    <w:rsid w:val="000F01C9"/>
    <w:rsid w:val="000F6021"/>
    <w:rsid w:val="001050AB"/>
    <w:rsid w:val="00114BB4"/>
    <w:rsid w:val="00120EBD"/>
    <w:rsid w:val="00142344"/>
    <w:rsid w:val="00151582"/>
    <w:rsid w:val="00151B52"/>
    <w:rsid w:val="00151FC1"/>
    <w:rsid w:val="00152084"/>
    <w:rsid w:val="00164577"/>
    <w:rsid w:val="001727D4"/>
    <w:rsid w:val="00181E16"/>
    <w:rsid w:val="001843E4"/>
    <w:rsid w:val="00186C6A"/>
    <w:rsid w:val="00187A30"/>
    <w:rsid w:val="00192404"/>
    <w:rsid w:val="001A4021"/>
    <w:rsid w:val="001A441C"/>
    <w:rsid w:val="001A497D"/>
    <w:rsid w:val="001C1AD4"/>
    <w:rsid w:val="001C733D"/>
    <w:rsid w:val="001C74DB"/>
    <w:rsid w:val="001D777D"/>
    <w:rsid w:val="001E22DB"/>
    <w:rsid w:val="001E2CD9"/>
    <w:rsid w:val="001E3108"/>
    <w:rsid w:val="001F09B7"/>
    <w:rsid w:val="001F25CF"/>
    <w:rsid w:val="001F764A"/>
    <w:rsid w:val="0023721D"/>
    <w:rsid w:val="002377A5"/>
    <w:rsid w:val="002410E6"/>
    <w:rsid w:val="002452AC"/>
    <w:rsid w:val="0025291B"/>
    <w:rsid w:val="00253D7A"/>
    <w:rsid w:val="002645FA"/>
    <w:rsid w:val="0026790B"/>
    <w:rsid w:val="002700EE"/>
    <w:rsid w:val="00276F68"/>
    <w:rsid w:val="00277607"/>
    <w:rsid w:val="00282C7C"/>
    <w:rsid w:val="00293603"/>
    <w:rsid w:val="00297F8D"/>
    <w:rsid w:val="002B010E"/>
    <w:rsid w:val="002B3AD3"/>
    <w:rsid w:val="002C5CAE"/>
    <w:rsid w:val="002D36EE"/>
    <w:rsid w:val="002D6DA8"/>
    <w:rsid w:val="002E21DD"/>
    <w:rsid w:val="002E3698"/>
    <w:rsid w:val="002E44A4"/>
    <w:rsid w:val="002F7A29"/>
    <w:rsid w:val="00310251"/>
    <w:rsid w:val="003256AF"/>
    <w:rsid w:val="0033451C"/>
    <w:rsid w:val="00336DAD"/>
    <w:rsid w:val="00337C22"/>
    <w:rsid w:val="00343512"/>
    <w:rsid w:val="00347417"/>
    <w:rsid w:val="00351812"/>
    <w:rsid w:val="00354944"/>
    <w:rsid w:val="0035783B"/>
    <w:rsid w:val="00362563"/>
    <w:rsid w:val="003647EE"/>
    <w:rsid w:val="003655BF"/>
    <w:rsid w:val="00366F9B"/>
    <w:rsid w:val="00371CBC"/>
    <w:rsid w:val="0037288D"/>
    <w:rsid w:val="00377614"/>
    <w:rsid w:val="003854BA"/>
    <w:rsid w:val="0039015E"/>
    <w:rsid w:val="00397040"/>
    <w:rsid w:val="00397ABB"/>
    <w:rsid w:val="003A21AF"/>
    <w:rsid w:val="003A4F8F"/>
    <w:rsid w:val="003B0B42"/>
    <w:rsid w:val="003B5392"/>
    <w:rsid w:val="003B56E2"/>
    <w:rsid w:val="003B7448"/>
    <w:rsid w:val="003C0BB8"/>
    <w:rsid w:val="003C50C8"/>
    <w:rsid w:val="003C53ED"/>
    <w:rsid w:val="003D1403"/>
    <w:rsid w:val="003D359E"/>
    <w:rsid w:val="003E1271"/>
    <w:rsid w:val="003E650A"/>
    <w:rsid w:val="003E6600"/>
    <w:rsid w:val="003E7AB0"/>
    <w:rsid w:val="003F25C4"/>
    <w:rsid w:val="003F3204"/>
    <w:rsid w:val="003F4E21"/>
    <w:rsid w:val="004035EB"/>
    <w:rsid w:val="00405762"/>
    <w:rsid w:val="0041702D"/>
    <w:rsid w:val="004177B1"/>
    <w:rsid w:val="004204F6"/>
    <w:rsid w:val="0042301E"/>
    <w:rsid w:val="00426F80"/>
    <w:rsid w:val="00430974"/>
    <w:rsid w:val="00430E64"/>
    <w:rsid w:val="004317C8"/>
    <w:rsid w:val="00433C91"/>
    <w:rsid w:val="00446A04"/>
    <w:rsid w:val="00472D03"/>
    <w:rsid w:val="00473616"/>
    <w:rsid w:val="004773DF"/>
    <w:rsid w:val="00486A12"/>
    <w:rsid w:val="00490C09"/>
    <w:rsid w:val="004B15B9"/>
    <w:rsid w:val="004B209D"/>
    <w:rsid w:val="004C3351"/>
    <w:rsid w:val="004D53BC"/>
    <w:rsid w:val="004D6B02"/>
    <w:rsid w:val="004F4AE0"/>
    <w:rsid w:val="005075D4"/>
    <w:rsid w:val="00513538"/>
    <w:rsid w:val="005148F6"/>
    <w:rsid w:val="00517388"/>
    <w:rsid w:val="00522AF1"/>
    <w:rsid w:val="00525367"/>
    <w:rsid w:val="00534FDE"/>
    <w:rsid w:val="005350B6"/>
    <w:rsid w:val="005362A5"/>
    <w:rsid w:val="00545711"/>
    <w:rsid w:val="00547020"/>
    <w:rsid w:val="0056177A"/>
    <w:rsid w:val="00561D9A"/>
    <w:rsid w:val="005644D1"/>
    <w:rsid w:val="00586AD8"/>
    <w:rsid w:val="005923FA"/>
    <w:rsid w:val="005967A3"/>
    <w:rsid w:val="005A0B05"/>
    <w:rsid w:val="005A205F"/>
    <w:rsid w:val="005A5C53"/>
    <w:rsid w:val="005A6181"/>
    <w:rsid w:val="005A7497"/>
    <w:rsid w:val="005A77F3"/>
    <w:rsid w:val="005B6ABD"/>
    <w:rsid w:val="005C0557"/>
    <w:rsid w:val="005C6A64"/>
    <w:rsid w:val="005C76DE"/>
    <w:rsid w:val="005C7749"/>
    <w:rsid w:val="005C799F"/>
    <w:rsid w:val="005D5F4C"/>
    <w:rsid w:val="005E6161"/>
    <w:rsid w:val="005E7F8A"/>
    <w:rsid w:val="005F5EB6"/>
    <w:rsid w:val="005F70F5"/>
    <w:rsid w:val="0060130F"/>
    <w:rsid w:val="006023D4"/>
    <w:rsid w:val="006029B8"/>
    <w:rsid w:val="00610E2E"/>
    <w:rsid w:val="00620F9A"/>
    <w:rsid w:val="00621A7B"/>
    <w:rsid w:val="00623357"/>
    <w:rsid w:val="0062473E"/>
    <w:rsid w:val="00635019"/>
    <w:rsid w:val="00641A6C"/>
    <w:rsid w:val="00646447"/>
    <w:rsid w:val="0065109E"/>
    <w:rsid w:val="00652716"/>
    <w:rsid w:val="00652788"/>
    <w:rsid w:val="00652965"/>
    <w:rsid w:val="0067018C"/>
    <w:rsid w:val="006828DA"/>
    <w:rsid w:val="006837BA"/>
    <w:rsid w:val="00687579"/>
    <w:rsid w:val="00697D2F"/>
    <w:rsid w:val="006A08BE"/>
    <w:rsid w:val="006A246B"/>
    <w:rsid w:val="006A2C65"/>
    <w:rsid w:val="006A6F16"/>
    <w:rsid w:val="006A7475"/>
    <w:rsid w:val="006B4AD7"/>
    <w:rsid w:val="006B4FE8"/>
    <w:rsid w:val="006C3775"/>
    <w:rsid w:val="006C69C2"/>
    <w:rsid w:val="006D0287"/>
    <w:rsid w:val="006D1A61"/>
    <w:rsid w:val="006E551E"/>
    <w:rsid w:val="006F0664"/>
    <w:rsid w:val="006F15EA"/>
    <w:rsid w:val="00706C55"/>
    <w:rsid w:val="007073D2"/>
    <w:rsid w:val="007109E6"/>
    <w:rsid w:val="007114BF"/>
    <w:rsid w:val="00712A49"/>
    <w:rsid w:val="00713D31"/>
    <w:rsid w:val="00714300"/>
    <w:rsid w:val="007223B4"/>
    <w:rsid w:val="00723C4D"/>
    <w:rsid w:val="00736F94"/>
    <w:rsid w:val="00740DBE"/>
    <w:rsid w:val="007478ED"/>
    <w:rsid w:val="0075610F"/>
    <w:rsid w:val="00763589"/>
    <w:rsid w:val="00781D50"/>
    <w:rsid w:val="007947AE"/>
    <w:rsid w:val="007B0F94"/>
    <w:rsid w:val="007B7BA0"/>
    <w:rsid w:val="007C1DC3"/>
    <w:rsid w:val="007C57F4"/>
    <w:rsid w:val="007E07C9"/>
    <w:rsid w:val="007E2544"/>
    <w:rsid w:val="007F3C49"/>
    <w:rsid w:val="0080031F"/>
    <w:rsid w:val="00806A41"/>
    <w:rsid w:val="00823056"/>
    <w:rsid w:val="008239BF"/>
    <w:rsid w:val="00824526"/>
    <w:rsid w:val="00834A11"/>
    <w:rsid w:val="008529BA"/>
    <w:rsid w:val="00882D16"/>
    <w:rsid w:val="008942CF"/>
    <w:rsid w:val="00894A0F"/>
    <w:rsid w:val="008A32B4"/>
    <w:rsid w:val="008B0C8D"/>
    <w:rsid w:val="008C178D"/>
    <w:rsid w:val="008C2776"/>
    <w:rsid w:val="008C36F7"/>
    <w:rsid w:val="008E0619"/>
    <w:rsid w:val="008E54A9"/>
    <w:rsid w:val="008E6156"/>
    <w:rsid w:val="008F27F7"/>
    <w:rsid w:val="008F4212"/>
    <w:rsid w:val="009010EB"/>
    <w:rsid w:val="00905B14"/>
    <w:rsid w:val="009063F5"/>
    <w:rsid w:val="00906800"/>
    <w:rsid w:val="00907E14"/>
    <w:rsid w:val="00912384"/>
    <w:rsid w:val="00914667"/>
    <w:rsid w:val="0091486C"/>
    <w:rsid w:val="00917B16"/>
    <w:rsid w:val="00917F21"/>
    <w:rsid w:val="0092225D"/>
    <w:rsid w:val="009305A3"/>
    <w:rsid w:val="00931B2F"/>
    <w:rsid w:val="00942B5D"/>
    <w:rsid w:val="00946EC5"/>
    <w:rsid w:val="00970CA4"/>
    <w:rsid w:val="009755BC"/>
    <w:rsid w:val="00977F64"/>
    <w:rsid w:val="00981566"/>
    <w:rsid w:val="00991756"/>
    <w:rsid w:val="00991D4A"/>
    <w:rsid w:val="00992A1D"/>
    <w:rsid w:val="009A0231"/>
    <w:rsid w:val="009A1D0C"/>
    <w:rsid w:val="009A7E37"/>
    <w:rsid w:val="009B0911"/>
    <w:rsid w:val="009B2A31"/>
    <w:rsid w:val="009C049D"/>
    <w:rsid w:val="009C0882"/>
    <w:rsid w:val="009C41D5"/>
    <w:rsid w:val="009C6E99"/>
    <w:rsid w:val="009D12DA"/>
    <w:rsid w:val="009D36CB"/>
    <w:rsid w:val="009D43E5"/>
    <w:rsid w:val="009D7495"/>
    <w:rsid w:val="009F22EC"/>
    <w:rsid w:val="009F47D8"/>
    <w:rsid w:val="00A02DF6"/>
    <w:rsid w:val="00A047EE"/>
    <w:rsid w:val="00A06BC0"/>
    <w:rsid w:val="00A22108"/>
    <w:rsid w:val="00A24DBB"/>
    <w:rsid w:val="00A27FD4"/>
    <w:rsid w:val="00A35B0C"/>
    <w:rsid w:val="00A57B40"/>
    <w:rsid w:val="00A644C8"/>
    <w:rsid w:val="00A76428"/>
    <w:rsid w:val="00A77C9B"/>
    <w:rsid w:val="00A82391"/>
    <w:rsid w:val="00A8342B"/>
    <w:rsid w:val="00A8453C"/>
    <w:rsid w:val="00A86EC4"/>
    <w:rsid w:val="00A90A42"/>
    <w:rsid w:val="00A91BFD"/>
    <w:rsid w:val="00A92232"/>
    <w:rsid w:val="00A93BE9"/>
    <w:rsid w:val="00A95969"/>
    <w:rsid w:val="00AA0CAA"/>
    <w:rsid w:val="00AA456F"/>
    <w:rsid w:val="00AA67B9"/>
    <w:rsid w:val="00AB1FD2"/>
    <w:rsid w:val="00AB6B39"/>
    <w:rsid w:val="00AC0AC7"/>
    <w:rsid w:val="00AC11A9"/>
    <w:rsid w:val="00AD3B2C"/>
    <w:rsid w:val="00AE159B"/>
    <w:rsid w:val="00AE1F26"/>
    <w:rsid w:val="00AE7F56"/>
    <w:rsid w:val="00B01335"/>
    <w:rsid w:val="00B01497"/>
    <w:rsid w:val="00B05F6F"/>
    <w:rsid w:val="00B13CD5"/>
    <w:rsid w:val="00B13F5E"/>
    <w:rsid w:val="00B1436B"/>
    <w:rsid w:val="00B14A5E"/>
    <w:rsid w:val="00B17770"/>
    <w:rsid w:val="00B21B1B"/>
    <w:rsid w:val="00B31227"/>
    <w:rsid w:val="00B36266"/>
    <w:rsid w:val="00B373C2"/>
    <w:rsid w:val="00B41F0D"/>
    <w:rsid w:val="00B440C9"/>
    <w:rsid w:val="00B4652B"/>
    <w:rsid w:val="00B5577D"/>
    <w:rsid w:val="00B645C7"/>
    <w:rsid w:val="00B715DC"/>
    <w:rsid w:val="00B73D23"/>
    <w:rsid w:val="00B83321"/>
    <w:rsid w:val="00B83E11"/>
    <w:rsid w:val="00B859F6"/>
    <w:rsid w:val="00B90512"/>
    <w:rsid w:val="00B935C6"/>
    <w:rsid w:val="00BA2DCA"/>
    <w:rsid w:val="00BA49BF"/>
    <w:rsid w:val="00BB3AD4"/>
    <w:rsid w:val="00BB3C20"/>
    <w:rsid w:val="00BC79AA"/>
    <w:rsid w:val="00BD07EB"/>
    <w:rsid w:val="00BD117C"/>
    <w:rsid w:val="00BD54DB"/>
    <w:rsid w:val="00BD6D13"/>
    <w:rsid w:val="00BE06EE"/>
    <w:rsid w:val="00BE6C3B"/>
    <w:rsid w:val="00BE71C2"/>
    <w:rsid w:val="00BF0B5A"/>
    <w:rsid w:val="00BF3DAF"/>
    <w:rsid w:val="00BF4488"/>
    <w:rsid w:val="00BF4E93"/>
    <w:rsid w:val="00C0068D"/>
    <w:rsid w:val="00C03C4D"/>
    <w:rsid w:val="00C03E81"/>
    <w:rsid w:val="00C10BDB"/>
    <w:rsid w:val="00C136FF"/>
    <w:rsid w:val="00C212AE"/>
    <w:rsid w:val="00C215A8"/>
    <w:rsid w:val="00C23249"/>
    <w:rsid w:val="00C23B3A"/>
    <w:rsid w:val="00C24115"/>
    <w:rsid w:val="00C25BD3"/>
    <w:rsid w:val="00C27246"/>
    <w:rsid w:val="00C42809"/>
    <w:rsid w:val="00C45A1D"/>
    <w:rsid w:val="00C5002F"/>
    <w:rsid w:val="00C5323C"/>
    <w:rsid w:val="00C572F7"/>
    <w:rsid w:val="00C61BF1"/>
    <w:rsid w:val="00C73A5C"/>
    <w:rsid w:val="00C80CBD"/>
    <w:rsid w:val="00C8160B"/>
    <w:rsid w:val="00C82D3B"/>
    <w:rsid w:val="00C90545"/>
    <w:rsid w:val="00C90720"/>
    <w:rsid w:val="00C9327D"/>
    <w:rsid w:val="00C95ACE"/>
    <w:rsid w:val="00CA1D4A"/>
    <w:rsid w:val="00CA3558"/>
    <w:rsid w:val="00CA5C50"/>
    <w:rsid w:val="00CA6048"/>
    <w:rsid w:val="00CA7E6D"/>
    <w:rsid w:val="00CB0CC0"/>
    <w:rsid w:val="00CB2D97"/>
    <w:rsid w:val="00CB45A7"/>
    <w:rsid w:val="00CB494B"/>
    <w:rsid w:val="00CC2900"/>
    <w:rsid w:val="00CC2CA3"/>
    <w:rsid w:val="00CC360F"/>
    <w:rsid w:val="00CC485B"/>
    <w:rsid w:val="00CC627E"/>
    <w:rsid w:val="00CD6FCB"/>
    <w:rsid w:val="00CD7BF1"/>
    <w:rsid w:val="00CE692B"/>
    <w:rsid w:val="00CF52D4"/>
    <w:rsid w:val="00D025CC"/>
    <w:rsid w:val="00D06666"/>
    <w:rsid w:val="00D07CB4"/>
    <w:rsid w:val="00D07D54"/>
    <w:rsid w:val="00D12C53"/>
    <w:rsid w:val="00D25D04"/>
    <w:rsid w:val="00D25ED2"/>
    <w:rsid w:val="00D304D3"/>
    <w:rsid w:val="00D31F25"/>
    <w:rsid w:val="00D359E1"/>
    <w:rsid w:val="00D3720A"/>
    <w:rsid w:val="00D47300"/>
    <w:rsid w:val="00D52014"/>
    <w:rsid w:val="00D615A2"/>
    <w:rsid w:val="00D63C3A"/>
    <w:rsid w:val="00D63EA2"/>
    <w:rsid w:val="00D7263D"/>
    <w:rsid w:val="00D72EA7"/>
    <w:rsid w:val="00D754C4"/>
    <w:rsid w:val="00D8171D"/>
    <w:rsid w:val="00D857B0"/>
    <w:rsid w:val="00DA195F"/>
    <w:rsid w:val="00DA2175"/>
    <w:rsid w:val="00DA3A8D"/>
    <w:rsid w:val="00DA7051"/>
    <w:rsid w:val="00DB600D"/>
    <w:rsid w:val="00DB7678"/>
    <w:rsid w:val="00DC7EC7"/>
    <w:rsid w:val="00DD578F"/>
    <w:rsid w:val="00DD5FEF"/>
    <w:rsid w:val="00DD64CA"/>
    <w:rsid w:val="00DE5A47"/>
    <w:rsid w:val="00DF20CE"/>
    <w:rsid w:val="00DF6EA3"/>
    <w:rsid w:val="00E03533"/>
    <w:rsid w:val="00E20D80"/>
    <w:rsid w:val="00E22C64"/>
    <w:rsid w:val="00E27E3C"/>
    <w:rsid w:val="00E34FD2"/>
    <w:rsid w:val="00E42FD7"/>
    <w:rsid w:val="00E52514"/>
    <w:rsid w:val="00E703C0"/>
    <w:rsid w:val="00E73CBB"/>
    <w:rsid w:val="00E77932"/>
    <w:rsid w:val="00E815D9"/>
    <w:rsid w:val="00EC0CF6"/>
    <w:rsid w:val="00EC32DB"/>
    <w:rsid w:val="00EF0F50"/>
    <w:rsid w:val="00EF2534"/>
    <w:rsid w:val="00EF5F7A"/>
    <w:rsid w:val="00F0094A"/>
    <w:rsid w:val="00F037E0"/>
    <w:rsid w:val="00F075B8"/>
    <w:rsid w:val="00F10F97"/>
    <w:rsid w:val="00F12941"/>
    <w:rsid w:val="00F12F23"/>
    <w:rsid w:val="00F22297"/>
    <w:rsid w:val="00F24F5E"/>
    <w:rsid w:val="00F2549E"/>
    <w:rsid w:val="00F320E9"/>
    <w:rsid w:val="00F400B2"/>
    <w:rsid w:val="00F43FEC"/>
    <w:rsid w:val="00F51EBF"/>
    <w:rsid w:val="00F7521C"/>
    <w:rsid w:val="00F766E1"/>
    <w:rsid w:val="00F94183"/>
    <w:rsid w:val="00F96EB6"/>
    <w:rsid w:val="00FA25DA"/>
    <w:rsid w:val="00FA6722"/>
    <w:rsid w:val="00FB190D"/>
    <w:rsid w:val="00FB5F98"/>
    <w:rsid w:val="00FC485F"/>
    <w:rsid w:val="00FC6AB2"/>
    <w:rsid w:val="00FC6E35"/>
    <w:rsid w:val="00FD3950"/>
    <w:rsid w:val="00FE4206"/>
    <w:rsid w:val="00FF3BAC"/>
    <w:rsid w:val="00FF540A"/>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C972262"/>
  <w15:docId w15:val="{49EC68A7-D244-294A-9F53-66CF62E22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EC"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00B2"/>
  </w:style>
  <w:style w:type="paragraph" w:styleId="Ttulo1">
    <w:name w:val="heading 1"/>
    <w:basedOn w:val="Normal1"/>
    <w:next w:val="Normal1"/>
    <w:pPr>
      <w:keepNext/>
      <w:keepLines/>
      <w:spacing w:before="480" w:after="120"/>
      <w:outlineLvl w:val="0"/>
    </w:pPr>
    <w:rPr>
      <w:b/>
      <w:sz w:val="48"/>
      <w:szCs w:val="48"/>
    </w:rPr>
  </w:style>
  <w:style w:type="paragraph" w:styleId="Ttulo2">
    <w:name w:val="heading 2"/>
    <w:basedOn w:val="Normal1"/>
    <w:next w:val="Normal1"/>
    <w:pPr>
      <w:keepNext/>
      <w:keepLines/>
      <w:spacing w:before="360" w:after="80"/>
      <w:outlineLvl w:val="1"/>
    </w:pPr>
    <w:rPr>
      <w:b/>
      <w:sz w:val="36"/>
      <w:szCs w:val="36"/>
    </w:rPr>
  </w:style>
  <w:style w:type="paragraph" w:styleId="Ttulo3">
    <w:name w:val="heading 3"/>
    <w:basedOn w:val="Normal1"/>
    <w:next w:val="Normal1"/>
    <w:pPr>
      <w:keepNext/>
      <w:keepLines/>
      <w:spacing w:before="280" w:after="80"/>
      <w:outlineLvl w:val="2"/>
    </w:pPr>
    <w:rPr>
      <w:b/>
      <w:sz w:val="28"/>
      <w:szCs w:val="28"/>
    </w:rPr>
  </w:style>
  <w:style w:type="paragraph" w:styleId="Ttulo4">
    <w:name w:val="heading 4"/>
    <w:basedOn w:val="Normal1"/>
    <w:next w:val="Normal1"/>
    <w:pPr>
      <w:keepNext/>
      <w:keepLines/>
      <w:spacing w:before="240" w:after="40"/>
      <w:outlineLvl w:val="3"/>
    </w:pPr>
    <w:rPr>
      <w:b/>
      <w:sz w:val="24"/>
      <w:szCs w:val="24"/>
    </w:rPr>
  </w:style>
  <w:style w:type="paragraph" w:styleId="Ttulo5">
    <w:name w:val="heading 5"/>
    <w:basedOn w:val="Normal1"/>
    <w:next w:val="Normal1"/>
    <w:pPr>
      <w:keepNext/>
      <w:keepLines/>
      <w:spacing w:before="220" w:after="40"/>
      <w:outlineLvl w:val="4"/>
    </w:pPr>
    <w:rPr>
      <w:b/>
    </w:rPr>
  </w:style>
  <w:style w:type="paragraph" w:styleId="Ttulo6">
    <w:name w:val="heading 6"/>
    <w:basedOn w:val="Normal1"/>
    <w:next w:val="Normal1"/>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1">
    <w:name w:val="Normal1"/>
  </w:style>
  <w:style w:type="paragraph" w:styleId="Ttulo">
    <w:name w:val="Title"/>
    <w:basedOn w:val="Normal1"/>
    <w:next w:val="Normal1"/>
    <w:pPr>
      <w:keepNext/>
      <w:keepLines/>
      <w:spacing w:before="480" w:after="120"/>
    </w:pPr>
    <w:rPr>
      <w:b/>
      <w:sz w:val="72"/>
      <w:szCs w:val="72"/>
    </w:rPr>
  </w:style>
  <w:style w:type="paragraph" w:styleId="Encabezado">
    <w:name w:val="header"/>
    <w:basedOn w:val="Normal"/>
    <w:link w:val="EncabezadoCar"/>
    <w:uiPriority w:val="99"/>
    <w:unhideWhenUsed/>
    <w:rsid w:val="002A466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A4669"/>
  </w:style>
  <w:style w:type="paragraph" w:styleId="Piedepgina">
    <w:name w:val="footer"/>
    <w:basedOn w:val="Normal"/>
    <w:link w:val="PiedepginaCar"/>
    <w:uiPriority w:val="99"/>
    <w:unhideWhenUsed/>
    <w:rsid w:val="002A466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A4669"/>
  </w:style>
  <w:style w:type="paragraph" w:styleId="Textodeglobo">
    <w:name w:val="Balloon Text"/>
    <w:basedOn w:val="Normal"/>
    <w:link w:val="TextodegloboCar"/>
    <w:uiPriority w:val="99"/>
    <w:semiHidden/>
    <w:unhideWhenUsed/>
    <w:rsid w:val="002A466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A4669"/>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styleId="Tablaconcuadrcula">
    <w:name w:val="Table Grid"/>
    <w:basedOn w:val="Tablanormal"/>
    <w:uiPriority w:val="59"/>
    <w:rsid w:val="00991756"/>
    <w:pPr>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 2 IND,Párrafo de Viñeta,tEXTO,Titulo 1,AATITULO,Subtitulo1,INDICE,Titulo 2,Capítulo,Titulo parrafo,Texto,titulo 5,Lista Documento,Lista vistosa - Énfasis 11,lp1,Bullet 1,Use Case List Paragraph,Bullet List,FooterText,Bullets,Celula"/>
    <w:basedOn w:val="Normal"/>
    <w:link w:val="PrrafodelistaCar"/>
    <w:uiPriority w:val="34"/>
    <w:qFormat/>
    <w:rsid w:val="00AE159B"/>
    <w:pPr>
      <w:ind w:left="720"/>
      <w:contextualSpacing/>
    </w:pPr>
  </w:style>
  <w:style w:type="character" w:customStyle="1" w:styleId="SinespaciadoCar">
    <w:name w:val="Sin espaciado Car"/>
    <w:aliases w:val="Normal Sangria Car,TEXTO Car"/>
    <w:basedOn w:val="Fuentedeprrafopredeter"/>
    <w:link w:val="NoSpacing1"/>
    <w:uiPriority w:val="1"/>
    <w:locked/>
    <w:rsid w:val="0025291B"/>
    <w:rPr>
      <w:rFonts w:ascii="Times New Roman" w:hAnsi="Times New Roman" w:cs="Times New Roman"/>
      <w:lang w:eastAsia="es-ES"/>
    </w:rPr>
  </w:style>
  <w:style w:type="paragraph" w:customStyle="1" w:styleId="NoSpacing1">
    <w:name w:val="No Spacing1"/>
    <w:basedOn w:val="Normal"/>
    <w:link w:val="SinespaciadoCar"/>
    <w:uiPriority w:val="1"/>
    <w:rsid w:val="0025291B"/>
    <w:pPr>
      <w:spacing w:after="160" w:line="252" w:lineRule="auto"/>
    </w:pPr>
    <w:rPr>
      <w:rFonts w:ascii="Times New Roman" w:hAnsi="Times New Roman" w:cs="Times New Roman"/>
      <w:lang w:eastAsia="es-ES"/>
    </w:rPr>
  </w:style>
  <w:style w:type="character" w:styleId="Refdecomentario">
    <w:name w:val="annotation reference"/>
    <w:basedOn w:val="Fuentedeprrafopredeter"/>
    <w:uiPriority w:val="99"/>
    <w:semiHidden/>
    <w:unhideWhenUsed/>
    <w:rsid w:val="005F5EB6"/>
    <w:rPr>
      <w:sz w:val="16"/>
      <w:szCs w:val="16"/>
    </w:rPr>
  </w:style>
  <w:style w:type="paragraph" w:styleId="Textocomentario">
    <w:name w:val="annotation text"/>
    <w:basedOn w:val="Normal"/>
    <w:link w:val="TextocomentarioCar"/>
    <w:uiPriority w:val="99"/>
    <w:unhideWhenUsed/>
    <w:rsid w:val="005F5EB6"/>
    <w:pPr>
      <w:spacing w:line="240" w:lineRule="auto"/>
    </w:pPr>
    <w:rPr>
      <w:sz w:val="20"/>
      <w:szCs w:val="20"/>
    </w:rPr>
  </w:style>
  <w:style w:type="character" w:customStyle="1" w:styleId="TextocomentarioCar">
    <w:name w:val="Texto comentario Car"/>
    <w:basedOn w:val="Fuentedeprrafopredeter"/>
    <w:link w:val="Textocomentario"/>
    <w:uiPriority w:val="99"/>
    <w:rsid w:val="005F5EB6"/>
    <w:rPr>
      <w:sz w:val="20"/>
      <w:szCs w:val="20"/>
    </w:rPr>
  </w:style>
  <w:style w:type="paragraph" w:styleId="Asuntodelcomentario">
    <w:name w:val="annotation subject"/>
    <w:basedOn w:val="Textocomentario"/>
    <w:next w:val="Textocomentario"/>
    <w:link w:val="AsuntodelcomentarioCar"/>
    <w:uiPriority w:val="99"/>
    <w:semiHidden/>
    <w:unhideWhenUsed/>
    <w:rsid w:val="005F5EB6"/>
    <w:rPr>
      <w:b/>
      <w:bCs/>
    </w:rPr>
  </w:style>
  <w:style w:type="character" w:customStyle="1" w:styleId="AsuntodelcomentarioCar">
    <w:name w:val="Asunto del comentario Car"/>
    <w:basedOn w:val="TextocomentarioCar"/>
    <w:link w:val="Asuntodelcomentario"/>
    <w:uiPriority w:val="99"/>
    <w:semiHidden/>
    <w:rsid w:val="005F5EB6"/>
    <w:rPr>
      <w:b/>
      <w:bCs/>
      <w:sz w:val="20"/>
      <w:szCs w:val="20"/>
    </w:rPr>
  </w:style>
  <w:style w:type="paragraph" w:styleId="Revisin">
    <w:name w:val="Revision"/>
    <w:hidden/>
    <w:uiPriority w:val="99"/>
    <w:semiHidden/>
    <w:rsid w:val="00E73CBB"/>
    <w:pPr>
      <w:spacing w:after="0" w:line="240" w:lineRule="auto"/>
    </w:pPr>
  </w:style>
  <w:style w:type="character" w:customStyle="1" w:styleId="highlight">
    <w:name w:val="highlight"/>
    <w:basedOn w:val="Fuentedeprrafopredeter"/>
    <w:rsid w:val="002D6DA8"/>
  </w:style>
  <w:style w:type="character" w:customStyle="1" w:styleId="PrrafodelistaCar">
    <w:name w:val="Párrafo de lista Car"/>
    <w:aliases w:val="TIT 2 IND Car,Párrafo de Viñeta Car,tEXTO Car,Titulo 1 Car,AATITULO Car,Subtitulo1 Car,INDICE Car,Titulo 2 Car,Capítulo Car,Titulo parrafo Car,Texto Car,titulo 5 Car,Lista Documento Car,Lista vistosa - Énfasis 11 Car,lp1 Car"/>
    <w:basedOn w:val="Fuentedeprrafopredeter"/>
    <w:link w:val="Prrafodelista"/>
    <w:uiPriority w:val="34"/>
    <w:qFormat/>
    <w:locked/>
    <w:rsid w:val="00397A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509185">
      <w:bodyDiv w:val="1"/>
      <w:marLeft w:val="0"/>
      <w:marRight w:val="0"/>
      <w:marTop w:val="0"/>
      <w:marBottom w:val="0"/>
      <w:divBdr>
        <w:top w:val="none" w:sz="0" w:space="0" w:color="auto"/>
        <w:left w:val="none" w:sz="0" w:space="0" w:color="auto"/>
        <w:bottom w:val="none" w:sz="0" w:space="0" w:color="auto"/>
        <w:right w:val="none" w:sz="0" w:space="0" w:color="auto"/>
      </w:divBdr>
    </w:div>
    <w:div w:id="923294678">
      <w:bodyDiv w:val="1"/>
      <w:marLeft w:val="0"/>
      <w:marRight w:val="0"/>
      <w:marTop w:val="0"/>
      <w:marBottom w:val="0"/>
      <w:divBdr>
        <w:top w:val="none" w:sz="0" w:space="0" w:color="auto"/>
        <w:left w:val="none" w:sz="0" w:space="0" w:color="auto"/>
        <w:bottom w:val="none" w:sz="0" w:space="0" w:color="auto"/>
        <w:right w:val="none" w:sz="0" w:space="0" w:color="auto"/>
      </w:divBdr>
    </w:div>
    <w:div w:id="1053969859">
      <w:bodyDiv w:val="1"/>
      <w:marLeft w:val="0"/>
      <w:marRight w:val="0"/>
      <w:marTop w:val="0"/>
      <w:marBottom w:val="0"/>
      <w:divBdr>
        <w:top w:val="none" w:sz="0" w:space="0" w:color="auto"/>
        <w:left w:val="none" w:sz="0" w:space="0" w:color="auto"/>
        <w:bottom w:val="none" w:sz="0" w:space="0" w:color="auto"/>
        <w:right w:val="none" w:sz="0" w:space="0" w:color="auto"/>
      </w:divBdr>
    </w:div>
    <w:div w:id="19922509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IVU00NEcDYiNwYI0rz0qBvBAoxQ==">AMUW2mWkwPLudZ2Uun1QA5y6wrTVhifjAivCY8wkLdWmr8CvJHpXRLiW81LL4wNex03UZR0HWbES/bKXOxnTnds4JqvSgqIx+rhKXoel56t2UNdEkWdx+kA=</go:docsCustomData>
</go:gDocsCustomXmlDataStorage>
</file>

<file path=customXml/itemProps1.xml><?xml version="1.0" encoding="utf-8"?>
<ds:datastoreItem xmlns:ds="http://schemas.openxmlformats.org/officeDocument/2006/customXml" ds:itemID="{EC466E76-1474-482A-9F59-9F87CA8B6EC6}">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16</Pages>
  <Words>6893</Words>
  <Characters>37914</Characters>
  <Application>Microsoft Office Word</Application>
  <DocSecurity>0</DocSecurity>
  <Lines>315</Lines>
  <Paragraphs>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gallegos</dc:creator>
  <cp:lastModifiedBy>Jorge Ernesto Reyes Andrade</cp:lastModifiedBy>
  <cp:revision>103</cp:revision>
  <cp:lastPrinted>2023-07-17T14:54:00Z</cp:lastPrinted>
  <dcterms:created xsi:type="dcterms:W3CDTF">2023-03-16T20:10:00Z</dcterms:created>
  <dcterms:modified xsi:type="dcterms:W3CDTF">2023-07-17T14:55:00Z</dcterms:modified>
</cp:coreProperties>
</file>